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132" w:rsidRPr="00CC0132" w:rsidRDefault="00CC0132" w:rsidP="003C65E6">
      <w:pPr>
        <w:spacing w:after="100" w:afterAutospacing="1" w:line="360" w:lineRule="atLeast"/>
        <w:jc w:val="center"/>
        <w:outlineLvl w:val="2"/>
        <w:rPr>
          <w:rFonts w:ascii="TexGyreHeros" w:eastAsia="Times New Roman" w:hAnsi="TexGyreHeros" w:cs="Times New Roman"/>
          <w:b/>
          <w:bCs/>
          <w:color w:val="333333"/>
          <w:sz w:val="27"/>
          <w:szCs w:val="27"/>
          <w:lang w:val="en"/>
        </w:rPr>
      </w:pPr>
      <w:r w:rsidRPr="00CC0132">
        <w:rPr>
          <w:rFonts w:ascii="TexGyreHeros" w:eastAsia="Times New Roman" w:hAnsi="TexGyreHeros" w:cs="Times New Roman"/>
          <w:b/>
          <w:bCs/>
          <w:color w:val="333333"/>
          <w:sz w:val="27"/>
          <w:szCs w:val="27"/>
          <w:lang w:val="en"/>
        </w:rPr>
        <w:t>Sources of Calcium</w:t>
      </w:r>
    </w:p>
    <w:p w:rsidR="00CC0132" w:rsidRPr="00CC0132" w:rsidRDefault="00CC0132" w:rsidP="00CC0132">
      <w:pPr>
        <w:spacing w:before="120" w:after="120" w:line="360" w:lineRule="auto"/>
        <w:outlineLvl w:val="3"/>
        <w:rPr>
          <w:rFonts w:ascii="TexGyreHeros" w:eastAsia="Times New Roman" w:hAnsi="TexGyreHeros" w:cs="Times New Roman"/>
          <w:b/>
          <w:bCs/>
          <w:i/>
          <w:iCs/>
          <w:color w:val="333333"/>
          <w:sz w:val="24"/>
          <w:szCs w:val="24"/>
          <w:lang w:val="en"/>
        </w:rPr>
      </w:pPr>
      <w:r w:rsidRPr="00CC0132">
        <w:rPr>
          <w:rFonts w:ascii="TexGyreHeros" w:eastAsia="Times New Roman" w:hAnsi="TexGyreHeros" w:cs="Times New Roman"/>
          <w:b/>
          <w:bCs/>
          <w:i/>
          <w:iCs/>
          <w:color w:val="333333"/>
          <w:sz w:val="24"/>
          <w:szCs w:val="24"/>
          <w:lang w:val="en"/>
        </w:rPr>
        <w:t>Food</w:t>
      </w:r>
    </w:p>
    <w:p w:rsidR="00CC0132" w:rsidRPr="00CC0132" w:rsidRDefault="00CC0132" w:rsidP="00CC0132">
      <w:pPr>
        <w:spacing w:before="75" w:after="100" w:afterAutospacing="1" w:line="360" w:lineRule="auto"/>
        <w:rPr>
          <w:rFonts w:ascii="TexGyreHeros" w:eastAsia="Times New Roman" w:hAnsi="TexGyreHeros" w:cs="Times New Roman"/>
          <w:color w:val="333333"/>
          <w:sz w:val="21"/>
          <w:szCs w:val="21"/>
          <w:lang w:val="en"/>
        </w:rPr>
      </w:pPr>
      <w:r w:rsidRPr="00CC0132">
        <w:rPr>
          <w:rFonts w:ascii="TexGyreHeros" w:eastAsia="Times New Roman" w:hAnsi="TexGyreHeros" w:cs="Times New Roman"/>
          <w:color w:val="333333"/>
          <w:sz w:val="21"/>
          <w:szCs w:val="21"/>
          <w:lang w:val="en"/>
        </w:rPr>
        <w:t>Milk, yogurt, and cheese are rich natural sources of calcium and are the major food contributors of this nutrient to people in the United States [</w:t>
      </w:r>
      <w:hyperlink r:id="rId4" w:anchor="en1" w:history="1">
        <w:r w:rsidRPr="00CC0132">
          <w:rPr>
            <w:rFonts w:ascii="TexGyreHeros" w:eastAsia="Times New Roman" w:hAnsi="TexGyreHeros" w:cs="Times New Roman"/>
            <w:color w:val="20558A"/>
            <w:sz w:val="21"/>
            <w:szCs w:val="21"/>
            <w:lang w:val="en"/>
          </w:rPr>
          <w:t>1</w:t>
        </w:r>
      </w:hyperlink>
      <w:r w:rsidRPr="00CC0132">
        <w:rPr>
          <w:rFonts w:ascii="TexGyreHeros" w:eastAsia="Times New Roman" w:hAnsi="TexGyreHeros" w:cs="Times New Roman"/>
          <w:color w:val="333333"/>
          <w:sz w:val="21"/>
          <w:szCs w:val="21"/>
          <w:lang w:val="en"/>
        </w:rPr>
        <w:t>]. Nondairy sources include vegetables, such as Chinese cabbage, kale, and broccoli. Spinach provides calcium, but its bioavailability is poor. Most grains do not have high amounts of calcium unless they are fortified; however, they contribute calcium to the diet because they contain small amounts of calcium and people consume them frequently. Foods fortified with calcium include many fruit juices and drinks, tofu, and cereals. Selected food sources of calcium are listed in Table 2.</w:t>
      </w:r>
    </w:p>
    <w:tbl>
      <w:tblPr>
        <w:tblW w:w="0" w:type="auto"/>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4434"/>
        <w:gridCol w:w="1425"/>
        <w:gridCol w:w="1124"/>
      </w:tblGrid>
      <w:tr w:rsidR="00CC0132" w:rsidRPr="00CC0132" w:rsidTr="00CC0132">
        <w:trPr>
          <w:tblHeader/>
        </w:trPr>
        <w:tc>
          <w:tcPr>
            <w:tcW w:w="0" w:type="auto"/>
            <w:gridSpan w:val="3"/>
            <w:tcBorders>
              <w:top w:val="nil"/>
              <w:left w:val="nil"/>
              <w:bottom w:val="nil"/>
              <w:right w:val="nil"/>
            </w:tcBorders>
            <w:vAlign w:val="center"/>
            <w:hideMark/>
          </w:tcPr>
          <w:p w:rsidR="00CC0132" w:rsidRPr="00CC0132" w:rsidRDefault="00CC0132" w:rsidP="00CC0132">
            <w:pPr>
              <w:spacing w:after="0" w:line="360" w:lineRule="atLeast"/>
              <w:rPr>
                <w:rFonts w:ascii="TexGyreHeros" w:eastAsia="Times New Roman" w:hAnsi="TexGyreHeros" w:cs="Times New Roman"/>
                <w:b/>
                <w:bCs/>
                <w:color w:val="333333"/>
                <w:sz w:val="20"/>
                <w:szCs w:val="20"/>
              </w:rPr>
            </w:pPr>
            <w:r w:rsidRPr="00CC0132">
              <w:rPr>
                <w:rFonts w:ascii="TexGyreHeros" w:eastAsia="Times New Roman" w:hAnsi="TexGyreHeros" w:cs="Times New Roman"/>
                <w:b/>
                <w:bCs/>
                <w:color w:val="333333"/>
                <w:sz w:val="20"/>
                <w:szCs w:val="20"/>
              </w:rPr>
              <w:t>Table 2: Selected Food Sources of Calcium [</w:t>
            </w:r>
            <w:hyperlink r:id="rId5" w:anchor="en2" w:history="1">
              <w:r w:rsidRPr="00CC0132">
                <w:rPr>
                  <w:rFonts w:ascii="TexGyreHeros" w:eastAsia="Times New Roman" w:hAnsi="TexGyreHeros" w:cs="Times New Roman"/>
                  <w:b/>
                  <w:bCs/>
                  <w:color w:val="20558A"/>
                  <w:sz w:val="20"/>
                  <w:szCs w:val="20"/>
                </w:rPr>
                <w:t>2</w:t>
              </w:r>
            </w:hyperlink>
            <w:r w:rsidRPr="00CC0132">
              <w:rPr>
                <w:rFonts w:ascii="TexGyreHeros" w:eastAsia="Times New Roman" w:hAnsi="TexGyreHeros" w:cs="Times New Roman"/>
                <w:b/>
                <w:bCs/>
                <w:color w:val="333333"/>
                <w:sz w:val="20"/>
                <w:szCs w:val="20"/>
              </w:rPr>
              <w:t>]</w:t>
            </w:r>
          </w:p>
        </w:tc>
      </w:tr>
      <w:tr w:rsidR="00CC0132" w:rsidRPr="00CC0132" w:rsidTr="00CC0132">
        <w:trPr>
          <w:tblHeader/>
        </w:trPr>
        <w:tc>
          <w:tcPr>
            <w:tcW w:w="0" w:type="auto"/>
            <w:tcBorders>
              <w:top w:val="outset" w:sz="6" w:space="0" w:color="auto"/>
              <w:left w:val="nil"/>
              <w:bottom w:val="outset" w:sz="6" w:space="0" w:color="auto"/>
              <w:right w:val="nil"/>
            </w:tcBorders>
            <w:vAlign w:val="bottom"/>
            <w:hideMark/>
          </w:tcPr>
          <w:p w:rsidR="00CC0132" w:rsidRPr="00CC0132" w:rsidRDefault="00CC0132" w:rsidP="00CC0132">
            <w:pPr>
              <w:spacing w:after="0" w:line="360" w:lineRule="atLeast"/>
              <w:rPr>
                <w:rFonts w:ascii="TexGyreHeros" w:eastAsia="Times New Roman" w:hAnsi="TexGyreHeros" w:cs="Times New Roman"/>
                <w:b/>
                <w:bCs/>
                <w:color w:val="333333"/>
                <w:sz w:val="20"/>
                <w:szCs w:val="20"/>
              </w:rPr>
            </w:pPr>
            <w:r w:rsidRPr="00CC0132">
              <w:rPr>
                <w:rFonts w:ascii="TexGyreHeros" w:eastAsia="Times New Roman" w:hAnsi="TexGyreHeros" w:cs="Times New Roman"/>
                <w:b/>
                <w:bCs/>
                <w:color w:val="333333"/>
                <w:sz w:val="20"/>
                <w:szCs w:val="20"/>
              </w:rPr>
              <w:t>Food</w:t>
            </w:r>
          </w:p>
        </w:tc>
        <w:tc>
          <w:tcPr>
            <w:tcW w:w="0" w:type="auto"/>
            <w:tcBorders>
              <w:top w:val="outset" w:sz="6" w:space="0" w:color="auto"/>
              <w:left w:val="nil"/>
              <w:bottom w:val="outset" w:sz="6" w:space="0" w:color="auto"/>
              <w:right w:val="nil"/>
            </w:tcBorders>
            <w:vAlign w:val="bottom"/>
            <w:hideMark/>
          </w:tcPr>
          <w:p w:rsidR="00CC0132" w:rsidRPr="00CC0132" w:rsidRDefault="00CC0132" w:rsidP="00CC0132">
            <w:pPr>
              <w:spacing w:after="0" w:line="360" w:lineRule="atLeast"/>
              <w:rPr>
                <w:rFonts w:ascii="TexGyreHeros" w:eastAsia="Times New Roman" w:hAnsi="TexGyreHeros" w:cs="Times New Roman"/>
                <w:b/>
                <w:bCs/>
                <w:color w:val="333333"/>
                <w:sz w:val="20"/>
                <w:szCs w:val="20"/>
              </w:rPr>
            </w:pPr>
            <w:r w:rsidRPr="00CC0132">
              <w:rPr>
                <w:rFonts w:ascii="TexGyreHeros" w:eastAsia="Times New Roman" w:hAnsi="TexGyreHeros" w:cs="Times New Roman"/>
                <w:b/>
                <w:bCs/>
                <w:color w:val="333333"/>
                <w:sz w:val="20"/>
                <w:szCs w:val="20"/>
              </w:rPr>
              <w:t>Milligrams (mg)</w:t>
            </w:r>
            <w:r w:rsidRPr="00CC0132">
              <w:rPr>
                <w:rFonts w:ascii="TexGyreHeros" w:eastAsia="Times New Roman" w:hAnsi="TexGyreHeros" w:cs="Times New Roman"/>
                <w:b/>
                <w:bCs/>
                <w:color w:val="333333"/>
                <w:sz w:val="20"/>
                <w:szCs w:val="20"/>
              </w:rPr>
              <w:br/>
              <w:t>per serving</w:t>
            </w:r>
          </w:p>
        </w:tc>
        <w:tc>
          <w:tcPr>
            <w:tcW w:w="0" w:type="auto"/>
            <w:tcBorders>
              <w:top w:val="outset" w:sz="6" w:space="0" w:color="auto"/>
              <w:left w:val="nil"/>
              <w:bottom w:val="outset" w:sz="6" w:space="0" w:color="auto"/>
              <w:right w:val="nil"/>
            </w:tcBorders>
            <w:vAlign w:val="bottom"/>
            <w:hideMark/>
          </w:tcPr>
          <w:p w:rsidR="00CC0132" w:rsidRPr="00CC0132" w:rsidRDefault="00CC0132" w:rsidP="00CC0132">
            <w:pPr>
              <w:spacing w:after="0" w:line="360" w:lineRule="atLeast"/>
              <w:rPr>
                <w:rFonts w:ascii="TexGyreHeros" w:eastAsia="Times New Roman" w:hAnsi="TexGyreHeros" w:cs="Times New Roman"/>
                <w:b/>
                <w:bCs/>
                <w:color w:val="333333"/>
                <w:sz w:val="20"/>
                <w:szCs w:val="20"/>
              </w:rPr>
            </w:pPr>
            <w:r w:rsidRPr="00CC0132">
              <w:rPr>
                <w:rFonts w:ascii="TexGyreHeros" w:eastAsia="Times New Roman" w:hAnsi="TexGyreHeros" w:cs="Times New Roman"/>
                <w:b/>
                <w:bCs/>
                <w:color w:val="333333"/>
                <w:sz w:val="20"/>
                <w:szCs w:val="20"/>
              </w:rPr>
              <w:t>Percent DV*</w:t>
            </w:r>
          </w:p>
        </w:tc>
      </w:tr>
      <w:tr w:rsidR="00CC0132" w:rsidRPr="00CC0132" w:rsidTr="00CC0132">
        <w:tc>
          <w:tcPr>
            <w:tcW w:w="0" w:type="auto"/>
            <w:tcBorders>
              <w:top w:val="nil"/>
              <w:left w:val="nil"/>
              <w:bottom w:val="nil"/>
              <w:right w:val="nil"/>
            </w:tcBorders>
            <w:hideMark/>
          </w:tcPr>
          <w:p w:rsidR="00CC0132" w:rsidRPr="00CC0132" w:rsidRDefault="00CC0132" w:rsidP="00CC0132">
            <w:pPr>
              <w:spacing w:after="0" w:line="360" w:lineRule="auto"/>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Yogurt, plain, low fat, 8 ounces</w:t>
            </w:r>
          </w:p>
        </w:tc>
        <w:tc>
          <w:tcPr>
            <w:tcW w:w="0" w:type="auto"/>
            <w:tcBorders>
              <w:top w:val="nil"/>
              <w:left w:val="nil"/>
              <w:bottom w:val="nil"/>
              <w:right w:val="nil"/>
            </w:tcBorders>
            <w:hideMark/>
          </w:tcPr>
          <w:p w:rsidR="00CC0132" w:rsidRPr="00CC0132" w:rsidRDefault="00CC0132" w:rsidP="00CC0132">
            <w:pPr>
              <w:spacing w:after="0" w:line="360" w:lineRule="auto"/>
              <w:jc w:val="right"/>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415</w:t>
            </w:r>
          </w:p>
        </w:tc>
        <w:tc>
          <w:tcPr>
            <w:tcW w:w="0" w:type="auto"/>
            <w:tcBorders>
              <w:top w:val="nil"/>
              <w:left w:val="nil"/>
              <w:bottom w:val="nil"/>
              <w:right w:val="nil"/>
            </w:tcBorders>
            <w:hideMark/>
          </w:tcPr>
          <w:p w:rsidR="00CC0132" w:rsidRPr="00CC0132" w:rsidRDefault="00CC0132" w:rsidP="00CC0132">
            <w:pPr>
              <w:spacing w:after="0" w:line="360" w:lineRule="auto"/>
              <w:jc w:val="right"/>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42</w:t>
            </w:r>
          </w:p>
        </w:tc>
      </w:tr>
      <w:tr w:rsidR="00CC0132" w:rsidRPr="00CC0132" w:rsidTr="00CC0132">
        <w:tc>
          <w:tcPr>
            <w:tcW w:w="0" w:type="auto"/>
            <w:tcBorders>
              <w:top w:val="nil"/>
              <w:left w:val="nil"/>
              <w:bottom w:val="nil"/>
              <w:right w:val="nil"/>
            </w:tcBorders>
            <w:hideMark/>
          </w:tcPr>
          <w:p w:rsidR="00CC0132" w:rsidRPr="00CC0132" w:rsidRDefault="00CC0132" w:rsidP="00CC0132">
            <w:pPr>
              <w:spacing w:after="0" w:line="360" w:lineRule="auto"/>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Mozzarella, part skim, 1.5 ounces</w:t>
            </w:r>
          </w:p>
        </w:tc>
        <w:tc>
          <w:tcPr>
            <w:tcW w:w="0" w:type="auto"/>
            <w:tcBorders>
              <w:top w:val="nil"/>
              <w:left w:val="nil"/>
              <w:bottom w:val="nil"/>
              <w:right w:val="nil"/>
            </w:tcBorders>
            <w:hideMark/>
          </w:tcPr>
          <w:p w:rsidR="00CC0132" w:rsidRPr="00CC0132" w:rsidRDefault="00CC0132" w:rsidP="00CC0132">
            <w:pPr>
              <w:spacing w:after="0" w:line="360" w:lineRule="auto"/>
              <w:jc w:val="right"/>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333</w:t>
            </w:r>
          </w:p>
        </w:tc>
        <w:tc>
          <w:tcPr>
            <w:tcW w:w="0" w:type="auto"/>
            <w:tcBorders>
              <w:top w:val="nil"/>
              <w:left w:val="nil"/>
              <w:bottom w:val="nil"/>
              <w:right w:val="nil"/>
            </w:tcBorders>
            <w:hideMark/>
          </w:tcPr>
          <w:p w:rsidR="00CC0132" w:rsidRPr="00CC0132" w:rsidRDefault="00CC0132" w:rsidP="00CC0132">
            <w:pPr>
              <w:spacing w:after="0" w:line="360" w:lineRule="auto"/>
              <w:jc w:val="right"/>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33</w:t>
            </w:r>
          </w:p>
        </w:tc>
      </w:tr>
      <w:tr w:rsidR="00CC0132" w:rsidRPr="00CC0132" w:rsidTr="00CC0132">
        <w:tc>
          <w:tcPr>
            <w:tcW w:w="0" w:type="auto"/>
            <w:tcBorders>
              <w:top w:val="nil"/>
              <w:left w:val="nil"/>
              <w:bottom w:val="nil"/>
              <w:right w:val="nil"/>
            </w:tcBorders>
            <w:hideMark/>
          </w:tcPr>
          <w:p w:rsidR="00CC0132" w:rsidRPr="00CC0132" w:rsidRDefault="00CC0132" w:rsidP="00CC0132">
            <w:pPr>
              <w:spacing w:after="0" w:line="360" w:lineRule="auto"/>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Sardines, canned in oil, with bones, 3 ounces</w:t>
            </w:r>
          </w:p>
        </w:tc>
        <w:tc>
          <w:tcPr>
            <w:tcW w:w="0" w:type="auto"/>
            <w:tcBorders>
              <w:top w:val="nil"/>
              <w:left w:val="nil"/>
              <w:bottom w:val="nil"/>
              <w:right w:val="nil"/>
            </w:tcBorders>
            <w:hideMark/>
          </w:tcPr>
          <w:p w:rsidR="00CC0132" w:rsidRPr="00CC0132" w:rsidRDefault="00CC0132" w:rsidP="00CC0132">
            <w:pPr>
              <w:spacing w:after="0" w:line="360" w:lineRule="auto"/>
              <w:jc w:val="right"/>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325</w:t>
            </w:r>
          </w:p>
        </w:tc>
        <w:tc>
          <w:tcPr>
            <w:tcW w:w="0" w:type="auto"/>
            <w:tcBorders>
              <w:top w:val="nil"/>
              <w:left w:val="nil"/>
              <w:bottom w:val="nil"/>
              <w:right w:val="nil"/>
            </w:tcBorders>
            <w:hideMark/>
          </w:tcPr>
          <w:p w:rsidR="00CC0132" w:rsidRPr="00CC0132" w:rsidRDefault="00CC0132" w:rsidP="00CC0132">
            <w:pPr>
              <w:spacing w:after="0" w:line="360" w:lineRule="auto"/>
              <w:jc w:val="right"/>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33</w:t>
            </w:r>
          </w:p>
        </w:tc>
      </w:tr>
      <w:tr w:rsidR="00CC0132" w:rsidRPr="00CC0132" w:rsidTr="00CC0132">
        <w:tc>
          <w:tcPr>
            <w:tcW w:w="0" w:type="auto"/>
            <w:tcBorders>
              <w:top w:val="nil"/>
              <w:left w:val="nil"/>
              <w:bottom w:val="nil"/>
              <w:right w:val="nil"/>
            </w:tcBorders>
            <w:hideMark/>
          </w:tcPr>
          <w:p w:rsidR="00CC0132" w:rsidRPr="00CC0132" w:rsidRDefault="00CC0132" w:rsidP="00CC0132">
            <w:pPr>
              <w:spacing w:after="0" w:line="360" w:lineRule="auto"/>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Yogurt, fruit, low fat, 8 ounces</w:t>
            </w:r>
          </w:p>
        </w:tc>
        <w:tc>
          <w:tcPr>
            <w:tcW w:w="0" w:type="auto"/>
            <w:tcBorders>
              <w:top w:val="nil"/>
              <w:left w:val="nil"/>
              <w:bottom w:val="nil"/>
              <w:right w:val="nil"/>
            </w:tcBorders>
            <w:hideMark/>
          </w:tcPr>
          <w:p w:rsidR="00CC0132" w:rsidRPr="00CC0132" w:rsidRDefault="00CC0132" w:rsidP="00CC0132">
            <w:pPr>
              <w:spacing w:after="0" w:line="360" w:lineRule="auto"/>
              <w:jc w:val="right"/>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313–384</w:t>
            </w:r>
          </w:p>
        </w:tc>
        <w:tc>
          <w:tcPr>
            <w:tcW w:w="0" w:type="auto"/>
            <w:tcBorders>
              <w:top w:val="nil"/>
              <w:left w:val="nil"/>
              <w:bottom w:val="nil"/>
              <w:right w:val="nil"/>
            </w:tcBorders>
            <w:hideMark/>
          </w:tcPr>
          <w:p w:rsidR="00CC0132" w:rsidRPr="00CC0132" w:rsidRDefault="00CC0132" w:rsidP="00CC0132">
            <w:pPr>
              <w:spacing w:after="0" w:line="360" w:lineRule="auto"/>
              <w:jc w:val="right"/>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31–38</w:t>
            </w:r>
          </w:p>
        </w:tc>
      </w:tr>
      <w:tr w:rsidR="00CC0132" w:rsidRPr="00CC0132" w:rsidTr="00CC0132">
        <w:tc>
          <w:tcPr>
            <w:tcW w:w="0" w:type="auto"/>
            <w:tcBorders>
              <w:top w:val="nil"/>
              <w:left w:val="nil"/>
              <w:bottom w:val="nil"/>
              <w:right w:val="nil"/>
            </w:tcBorders>
            <w:hideMark/>
          </w:tcPr>
          <w:p w:rsidR="00CC0132" w:rsidRPr="00CC0132" w:rsidRDefault="00CC0132" w:rsidP="00CC0132">
            <w:pPr>
              <w:spacing w:after="0" w:line="360" w:lineRule="auto"/>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Cheddar cheese, 1.5 ounces</w:t>
            </w:r>
          </w:p>
        </w:tc>
        <w:tc>
          <w:tcPr>
            <w:tcW w:w="0" w:type="auto"/>
            <w:tcBorders>
              <w:top w:val="nil"/>
              <w:left w:val="nil"/>
              <w:bottom w:val="nil"/>
              <w:right w:val="nil"/>
            </w:tcBorders>
            <w:hideMark/>
          </w:tcPr>
          <w:p w:rsidR="00CC0132" w:rsidRPr="00CC0132" w:rsidRDefault="00CC0132" w:rsidP="00CC0132">
            <w:pPr>
              <w:spacing w:after="0" w:line="360" w:lineRule="auto"/>
              <w:jc w:val="right"/>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307</w:t>
            </w:r>
          </w:p>
        </w:tc>
        <w:tc>
          <w:tcPr>
            <w:tcW w:w="0" w:type="auto"/>
            <w:tcBorders>
              <w:top w:val="nil"/>
              <w:left w:val="nil"/>
              <w:bottom w:val="nil"/>
              <w:right w:val="nil"/>
            </w:tcBorders>
            <w:hideMark/>
          </w:tcPr>
          <w:p w:rsidR="00CC0132" w:rsidRPr="00CC0132" w:rsidRDefault="00CC0132" w:rsidP="00CC0132">
            <w:pPr>
              <w:spacing w:after="0" w:line="360" w:lineRule="auto"/>
              <w:jc w:val="right"/>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31</w:t>
            </w:r>
          </w:p>
        </w:tc>
      </w:tr>
      <w:tr w:rsidR="00CC0132" w:rsidRPr="00CC0132" w:rsidTr="00CC0132">
        <w:tc>
          <w:tcPr>
            <w:tcW w:w="0" w:type="auto"/>
            <w:tcBorders>
              <w:top w:val="nil"/>
              <w:left w:val="nil"/>
              <w:bottom w:val="nil"/>
              <w:right w:val="nil"/>
            </w:tcBorders>
            <w:hideMark/>
          </w:tcPr>
          <w:p w:rsidR="00CC0132" w:rsidRPr="00CC0132" w:rsidRDefault="00CC0132" w:rsidP="00CC0132">
            <w:pPr>
              <w:spacing w:after="0" w:line="360" w:lineRule="auto"/>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Milk, nonfat, 8 ounces**</w:t>
            </w:r>
          </w:p>
        </w:tc>
        <w:tc>
          <w:tcPr>
            <w:tcW w:w="0" w:type="auto"/>
            <w:tcBorders>
              <w:top w:val="nil"/>
              <w:left w:val="nil"/>
              <w:bottom w:val="nil"/>
              <w:right w:val="nil"/>
            </w:tcBorders>
            <w:hideMark/>
          </w:tcPr>
          <w:p w:rsidR="00CC0132" w:rsidRPr="00CC0132" w:rsidRDefault="00CC0132" w:rsidP="00CC0132">
            <w:pPr>
              <w:spacing w:after="0" w:line="360" w:lineRule="auto"/>
              <w:jc w:val="right"/>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299</w:t>
            </w:r>
          </w:p>
        </w:tc>
        <w:tc>
          <w:tcPr>
            <w:tcW w:w="0" w:type="auto"/>
            <w:tcBorders>
              <w:top w:val="nil"/>
              <w:left w:val="nil"/>
              <w:bottom w:val="nil"/>
              <w:right w:val="nil"/>
            </w:tcBorders>
            <w:hideMark/>
          </w:tcPr>
          <w:p w:rsidR="00CC0132" w:rsidRPr="00CC0132" w:rsidRDefault="00CC0132" w:rsidP="00CC0132">
            <w:pPr>
              <w:spacing w:after="0" w:line="360" w:lineRule="auto"/>
              <w:jc w:val="right"/>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30</w:t>
            </w:r>
          </w:p>
        </w:tc>
      </w:tr>
      <w:tr w:rsidR="00CC0132" w:rsidRPr="00CC0132" w:rsidTr="00CC0132">
        <w:tc>
          <w:tcPr>
            <w:tcW w:w="0" w:type="auto"/>
            <w:tcBorders>
              <w:top w:val="nil"/>
              <w:left w:val="nil"/>
              <w:bottom w:val="nil"/>
              <w:right w:val="nil"/>
            </w:tcBorders>
            <w:hideMark/>
          </w:tcPr>
          <w:p w:rsidR="00CC0132" w:rsidRPr="00CC0132" w:rsidRDefault="00CC0132" w:rsidP="00CC0132">
            <w:pPr>
              <w:spacing w:after="0" w:line="360" w:lineRule="auto"/>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Soymilk, calcium-fortified, 8 ounces</w:t>
            </w:r>
          </w:p>
        </w:tc>
        <w:tc>
          <w:tcPr>
            <w:tcW w:w="0" w:type="auto"/>
            <w:tcBorders>
              <w:top w:val="nil"/>
              <w:left w:val="nil"/>
              <w:bottom w:val="nil"/>
              <w:right w:val="nil"/>
            </w:tcBorders>
            <w:hideMark/>
          </w:tcPr>
          <w:p w:rsidR="00CC0132" w:rsidRPr="00CC0132" w:rsidRDefault="00CC0132" w:rsidP="00CC0132">
            <w:pPr>
              <w:spacing w:after="0" w:line="360" w:lineRule="auto"/>
              <w:jc w:val="right"/>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299</w:t>
            </w:r>
          </w:p>
        </w:tc>
        <w:tc>
          <w:tcPr>
            <w:tcW w:w="0" w:type="auto"/>
            <w:tcBorders>
              <w:top w:val="nil"/>
              <w:left w:val="nil"/>
              <w:bottom w:val="nil"/>
              <w:right w:val="nil"/>
            </w:tcBorders>
            <w:hideMark/>
          </w:tcPr>
          <w:p w:rsidR="00CC0132" w:rsidRPr="00CC0132" w:rsidRDefault="00CC0132" w:rsidP="00CC0132">
            <w:pPr>
              <w:spacing w:after="0" w:line="360" w:lineRule="auto"/>
              <w:jc w:val="right"/>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30</w:t>
            </w:r>
          </w:p>
        </w:tc>
      </w:tr>
      <w:tr w:rsidR="00CC0132" w:rsidRPr="00CC0132" w:rsidTr="00CC0132">
        <w:tc>
          <w:tcPr>
            <w:tcW w:w="0" w:type="auto"/>
            <w:tcBorders>
              <w:top w:val="nil"/>
              <w:left w:val="nil"/>
              <w:bottom w:val="nil"/>
              <w:right w:val="nil"/>
            </w:tcBorders>
            <w:hideMark/>
          </w:tcPr>
          <w:p w:rsidR="00CC0132" w:rsidRPr="00CC0132" w:rsidRDefault="00CC0132" w:rsidP="00CC0132">
            <w:pPr>
              <w:spacing w:after="0" w:line="360" w:lineRule="auto"/>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Milk, reduced-fat (2% milk fat), 8 ounces</w:t>
            </w:r>
          </w:p>
        </w:tc>
        <w:tc>
          <w:tcPr>
            <w:tcW w:w="0" w:type="auto"/>
            <w:tcBorders>
              <w:top w:val="nil"/>
              <w:left w:val="nil"/>
              <w:bottom w:val="nil"/>
              <w:right w:val="nil"/>
            </w:tcBorders>
            <w:hideMark/>
          </w:tcPr>
          <w:p w:rsidR="00CC0132" w:rsidRPr="00CC0132" w:rsidRDefault="00CC0132" w:rsidP="00CC0132">
            <w:pPr>
              <w:spacing w:after="0" w:line="360" w:lineRule="auto"/>
              <w:jc w:val="right"/>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293</w:t>
            </w:r>
          </w:p>
        </w:tc>
        <w:tc>
          <w:tcPr>
            <w:tcW w:w="0" w:type="auto"/>
            <w:tcBorders>
              <w:top w:val="nil"/>
              <w:left w:val="nil"/>
              <w:bottom w:val="nil"/>
              <w:right w:val="nil"/>
            </w:tcBorders>
            <w:hideMark/>
          </w:tcPr>
          <w:p w:rsidR="00CC0132" w:rsidRPr="00CC0132" w:rsidRDefault="00CC0132" w:rsidP="00CC0132">
            <w:pPr>
              <w:spacing w:after="0" w:line="360" w:lineRule="auto"/>
              <w:jc w:val="right"/>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29</w:t>
            </w:r>
          </w:p>
        </w:tc>
      </w:tr>
      <w:tr w:rsidR="00CC0132" w:rsidRPr="00CC0132" w:rsidTr="00CC0132">
        <w:tc>
          <w:tcPr>
            <w:tcW w:w="0" w:type="auto"/>
            <w:tcBorders>
              <w:top w:val="nil"/>
              <w:left w:val="nil"/>
              <w:bottom w:val="nil"/>
              <w:right w:val="nil"/>
            </w:tcBorders>
            <w:hideMark/>
          </w:tcPr>
          <w:p w:rsidR="00CC0132" w:rsidRPr="00CC0132" w:rsidRDefault="00CC0132" w:rsidP="00CC0132">
            <w:pPr>
              <w:spacing w:after="0" w:line="360" w:lineRule="auto"/>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 xml:space="preserve">Milk, buttermilk, </w:t>
            </w:r>
            <w:proofErr w:type="spellStart"/>
            <w:r w:rsidRPr="00CC0132">
              <w:rPr>
                <w:rFonts w:ascii="TexGyreHeros" w:eastAsia="Times New Roman" w:hAnsi="TexGyreHeros" w:cs="Times New Roman"/>
                <w:color w:val="333333"/>
                <w:sz w:val="20"/>
                <w:szCs w:val="20"/>
              </w:rPr>
              <w:t>lowfat</w:t>
            </w:r>
            <w:proofErr w:type="spellEnd"/>
            <w:r w:rsidRPr="00CC0132">
              <w:rPr>
                <w:rFonts w:ascii="TexGyreHeros" w:eastAsia="Times New Roman" w:hAnsi="TexGyreHeros" w:cs="Times New Roman"/>
                <w:color w:val="333333"/>
                <w:sz w:val="20"/>
                <w:szCs w:val="20"/>
              </w:rPr>
              <w:t>, 8 ounces</w:t>
            </w:r>
          </w:p>
        </w:tc>
        <w:tc>
          <w:tcPr>
            <w:tcW w:w="0" w:type="auto"/>
            <w:tcBorders>
              <w:top w:val="nil"/>
              <w:left w:val="nil"/>
              <w:bottom w:val="nil"/>
              <w:right w:val="nil"/>
            </w:tcBorders>
            <w:hideMark/>
          </w:tcPr>
          <w:p w:rsidR="00CC0132" w:rsidRPr="00CC0132" w:rsidRDefault="00CC0132" w:rsidP="00CC0132">
            <w:pPr>
              <w:spacing w:after="0" w:line="360" w:lineRule="auto"/>
              <w:jc w:val="right"/>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284</w:t>
            </w:r>
          </w:p>
        </w:tc>
        <w:tc>
          <w:tcPr>
            <w:tcW w:w="0" w:type="auto"/>
            <w:tcBorders>
              <w:top w:val="nil"/>
              <w:left w:val="nil"/>
              <w:bottom w:val="nil"/>
              <w:right w:val="nil"/>
            </w:tcBorders>
            <w:hideMark/>
          </w:tcPr>
          <w:p w:rsidR="00CC0132" w:rsidRPr="00CC0132" w:rsidRDefault="00CC0132" w:rsidP="00CC0132">
            <w:pPr>
              <w:spacing w:after="0" w:line="360" w:lineRule="auto"/>
              <w:jc w:val="right"/>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28</w:t>
            </w:r>
          </w:p>
        </w:tc>
      </w:tr>
      <w:tr w:rsidR="00CC0132" w:rsidRPr="00CC0132" w:rsidTr="00CC0132">
        <w:tc>
          <w:tcPr>
            <w:tcW w:w="0" w:type="auto"/>
            <w:tcBorders>
              <w:top w:val="nil"/>
              <w:left w:val="nil"/>
              <w:bottom w:val="nil"/>
              <w:right w:val="nil"/>
            </w:tcBorders>
            <w:hideMark/>
          </w:tcPr>
          <w:p w:rsidR="00CC0132" w:rsidRPr="00CC0132" w:rsidRDefault="00CC0132" w:rsidP="00CC0132">
            <w:pPr>
              <w:spacing w:after="0" w:line="360" w:lineRule="auto"/>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Milk, whole (3.25% milk fat), 8 ounces</w:t>
            </w:r>
          </w:p>
        </w:tc>
        <w:tc>
          <w:tcPr>
            <w:tcW w:w="0" w:type="auto"/>
            <w:tcBorders>
              <w:top w:val="nil"/>
              <w:left w:val="nil"/>
              <w:bottom w:val="nil"/>
              <w:right w:val="nil"/>
            </w:tcBorders>
            <w:hideMark/>
          </w:tcPr>
          <w:p w:rsidR="00CC0132" w:rsidRPr="00CC0132" w:rsidRDefault="00CC0132" w:rsidP="00CC0132">
            <w:pPr>
              <w:spacing w:after="0" w:line="360" w:lineRule="auto"/>
              <w:jc w:val="right"/>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276</w:t>
            </w:r>
          </w:p>
        </w:tc>
        <w:tc>
          <w:tcPr>
            <w:tcW w:w="0" w:type="auto"/>
            <w:tcBorders>
              <w:top w:val="nil"/>
              <w:left w:val="nil"/>
              <w:bottom w:val="nil"/>
              <w:right w:val="nil"/>
            </w:tcBorders>
            <w:hideMark/>
          </w:tcPr>
          <w:p w:rsidR="00CC0132" w:rsidRPr="00CC0132" w:rsidRDefault="00CC0132" w:rsidP="00CC0132">
            <w:pPr>
              <w:spacing w:after="0" w:line="360" w:lineRule="auto"/>
              <w:jc w:val="right"/>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28</w:t>
            </w:r>
          </w:p>
        </w:tc>
      </w:tr>
      <w:tr w:rsidR="00CC0132" w:rsidRPr="00CC0132" w:rsidTr="00CC0132">
        <w:tc>
          <w:tcPr>
            <w:tcW w:w="0" w:type="auto"/>
            <w:tcBorders>
              <w:top w:val="nil"/>
              <w:left w:val="nil"/>
              <w:bottom w:val="nil"/>
              <w:right w:val="nil"/>
            </w:tcBorders>
            <w:hideMark/>
          </w:tcPr>
          <w:p w:rsidR="00CC0132" w:rsidRPr="00CC0132" w:rsidRDefault="00CC0132" w:rsidP="00CC0132">
            <w:pPr>
              <w:spacing w:after="0" w:line="360" w:lineRule="auto"/>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Orange juice, calcium-fortified, 6 ounces</w:t>
            </w:r>
          </w:p>
        </w:tc>
        <w:tc>
          <w:tcPr>
            <w:tcW w:w="0" w:type="auto"/>
            <w:tcBorders>
              <w:top w:val="nil"/>
              <w:left w:val="nil"/>
              <w:bottom w:val="nil"/>
              <w:right w:val="nil"/>
            </w:tcBorders>
            <w:hideMark/>
          </w:tcPr>
          <w:p w:rsidR="00CC0132" w:rsidRPr="00CC0132" w:rsidRDefault="00CC0132" w:rsidP="00CC0132">
            <w:pPr>
              <w:spacing w:after="0" w:line="360" w:lineRule="auto"/>
              <w:jc w:val="right"/>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261</w:t>
            </w:r>
          </w:p>
        </w:tc>
        <w:tc>
          <w:tcPr>
            <w:tcW w:w="0" w:type="auto"/>
            <w:tcBorders>
              <w:top w:val="nil"/>
              <w:left w:val="nil"/>
              <w:bottom w:val="nil"/>
              <w:right w:val="nil"/>
            </w:tcBorders>
            <w:hideMark/>
          </w:tcPr>
          <w:p w:rsidR="00CC0132" w:rsidRPr="00CC0132" w:rsidRDefault="00CC0132" w:rsidP="00CC0132">
            <w:pPr>
              <w:spacing w:after="0" w:line="360" w:lineRule="auto"/>
              <w:jc w:val="right"/>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26</w:t>
            </w:r>
          </w:p>
        </w:tc>
      </w:tr>
      <w:tr w:rsidR="00CC0132" w:rsidRPr="00CC0132" w:rsidTr="00CC0132">
        <w:tc>
          <w:tcPr>
            <w:tcW w:w="0" w:type="auto"/>
            <w:tcBorders>
              <w:top w:val="nil"/>
              <w:left w:val="nil"/>
              <w:bottom w:val="nil"/>
              <w:right w:val="nil"/>
            </w:tcBorders>
            <w:hideMark/>
          </w:tcPr>
          <w:p w:rsidR="00CC0132" w:rsidRPr="00CC0132" w:rsidRDefault="00CC0132" w:rsidP="00CC0132">
            <w:pPr>
              <w:spacing w:after="0" w:line="360" w:lineRule="auto"/>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Tofu, firm, made with calcium sulfate, ½ cup***</w:t>
            </w:r>
          </w:p>
        </w:tc>
        <w:tc>
          <w:tcPr>
            <w:tcW w:w="0" w:type="auto"/>
            <w:tcBorders>
              <w:top w:val="nil"/>
              <w:left w:val="nil"/>
              <w:bottom w:val="nil"/>
              <w:right w:val="nil"/>
            </w:tcBorders>
            <w:hideMark/>
          </w:tcPr>
          <w:p w:rsidR="00CC0132" w:rsidRPr="00CC0132" w:rsidRDefault="00CC0132" w:rsidP="00CC0132">
            <w:pPr>
              <w:spacing w:after="0" w:line="360" w:lineRule="auto"/>
              <w:jc w:val="right"/>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253</w:t>
            </w:r>
          </w:p>
        </w:tc>
        <w:tc>
          <w:tcPr>
            <w:tcW w:w="0" w:type="auto"/>
            <w:tcBorders>
              <w:top w:val="nil"/>
              <w:left w:val="nil"/>
              <w:bottom w:val="nil"/>
              <w:right w:val="nil"/>
            </w:tcBorders>
            <w:hideMark/>
          </w:tcPr>
          <w:p w:rsidR="00CC0132" w:rsidRPr="00CC0132" w:rsidRDefault="00CC0132" w:rsidP="00CC0132">
            <w:pPr>
              <w:spacing w:after="0" w:line="360" w:lineRule="auto"/>
              <w:jc w:val="right"/>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25</w:t>
            </w:r>
          </w:p>
        </w:tc>
      </w:tr>
      <w:tr w:rsidR="00CC0132" w:rsidRPr="00CC0132" w:rsidTr="00CC0132">
        <w:tc>
          <w:tcPr>
            <w:tcW w:w="0" w:type="auto"/>
            <w:tcBorders>
              <w:top w:val="nil"/>
              <w:left w:val="nil"/>
              <w:bottom w:val="nil"/>
              <w:right w:val="nil"/>
            </w:tcBorders>
            <w:hideMark/>
          </w:tcPr>
          <w:p w:rsidR="00CC0132" w:rsidRPr="00CC0132" w:rsidRDefault="00CC0132" w:rsidP="00CC0132">
            <w:pPr>
              <w:spacing w:after="0" w:line="360" w:lineRule="auto"/>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Salmon, pink, canned, solids with bone, 3 ounces</w:t>
            </w:r>
          </w:p>
        </w:tc>
        <w:tc>
          <w:tcPr>
            <w:tcW w:w="0" w:type="auto"/>
            <w:tcBorders>
              <w:top w:val="nil"/>
              <w:left w:val="nil"/>
              <w:bottom w:val="nil"/>
              <w:right w:val="nil"/>
            </w:tcBorders>
            <w:hideMark/>
          </w:tcPr>
          <w:p w:rsidR="00CC0132" w:rsidRPr="00CC0132" w:rsidRDefault="00CC0132" w:rsidP="00CC0132">
            <w:pPr>
              <w:spacing w:after="0" w:line="360" w:lineRule="auto"/>
              <w:jc w:val="right"/>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181</w:t>
            </w:r>
          </w:p>
        </w:tc>
        <w:tc>
          <w:tcPr>
            <w:tcW w:w="0" w:type="auto"/>
            <w:tcBorders>
              <w:top w:val="nil"/>
              <w:left w:val="nil"/>
              <w:bottom w:val="nil"/>
              <w:right w:val="nil"/>
            </w:tcBorders>
            <w:hideMark/>
          </w:tcPr>
          <w:p w:rsidR="00CC0132" w:rsidRPr="00CC0132" w:rsidRDefault="00CC0132" w:rsidP="00CC0132">
            <w:pPr>
              <w:spacing w:after="0" w:line="360" w:lineRule="auto"/>
              <w:jc w:val="right"/>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18</w:t>
            </w:r>
          </w:p>
        </w:tc>
      </w:tr>
      <w:tr w:rsidR="00CC0132" w:rsidRPr="00CC0132" w:rsidTr="00CC0132">
        <w:tc>
          <w:tcPr>
            <w:tcW w:w="0" w:type="auto"/>
            <w:tcBorders>
              <w:top w:val="nil"/>
              <w:left w:val="nil"/>
              <w:bottom w:val="nil"/>
              <w:right w:val="nil"/>
            </w:tcBorders>
            <w:hideMark/>
          </w:tcPr>
          <w:p w:rsidR="00CC0132" w:rsidRPr="00CC0132" w:rsidRDefault="00CC0132" w:rsidP="00CC0132">
            <w:pPr>
              <w:spacing w:after="0" w:line="360" w:lineRule="auto"/>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Cottage cheese, 1% milk fat, 1 cup</w:t>
            </w:r>
          </w:p>
        </w:tc>
        <w:tc>
          <w:tcPr>
            <w:tcW w:w="0" w:type="auto"/>
            <w:tcBorders>
              <w:top w:val="nil"/>
              <w:left w:val="nil"/>
              <w:bottom w:val="nil"/>
              <w:right w:val="nil"/>
            </w:tcBorders>
            <w:hideMark/>
          </w:tcPr>
          <w:p w:rsidR="00CC0132" w:rsidRPr="00CC0132" w:rsidRDefault="00CC0132" w:rsidP="00CC0132">
            <w:pPr>
              <w:spacing w:after="0" w:line="360" w:lineRule="auto"/>
              <w:jc w:val="right"/>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138</w:t>
            </w:r>
          </w:p>
        </w:tc>
        <w:tc>
          <w:tcPr>
            <w:tcW w:w="0" w:type="auto"/>
            <w:tcBorders>
              <w:top w:val="nil"/>
              <w:left w:val="nil"/>
              <w:bottom w:val="nil"/>
              <w:right w:val="nil"/>
            </w:tcBorders>
            <w:hideMark/>
          </w:tcPr>
          <w:p w:rsidR="00CC0132" w:rsidRPr="00CC0132" w:rsidRDefault="00CC0132" w:rsidP="00CC0132">
            <w:pPr>
              <w:spacing w:after="0" w:line="360" w:lineRule="auto"/>
              <w:jc w:val="right"/>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14</w:t>
            </w:r>
          </w:p>
        </w:tc>
      </w:tr>
      <w:tr w:rsidR="00CC0132" w:rsidRPr="00CC0132" w:rsidTr="00CC0132">
        <w:tc>
          <w:tcPr>
            <w:tcW w:w="0" w:type="auto"/>
            <w:tcBorders>
              <w:top w:val="nil"/>
              <w:left w:val="nil"/>
              <w:bottom w:val="nil"/>
              <w:right w:val="nil"/>
            </w:tcBorders>
            <w:hideMark/>
          </w:tcPr>
          <w:p w:rsidR="00CC0132" w:rsidRPr="00CC0132" w:rsidRDefault="00CC0132" w:rsidP="00CC0132">
            <w:pPr>
              <w:spacing w:after="0" w:line="360" w:lineRule="auto"/>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Tofu, soft, made with calcium sulfate, ½ cup***</w:t>
            </w:r>
          </w:p>
        </w:tc>
        <w:tc>
          <w:tcPr>
            <w:tcW w:w="0" w:type="auto"/>
            <w:tcBorders>
              <w:top w:val="nil"/>
              <w:left w:val="nil"/>
              <w:bottom w:val="nil"/>
              <w:right w:val="nil"/>
            </w:tcBorders>
            <w:hideMark/>
          </w:tcPr>
          <w:p w:rsidR="00CC0132" w:rsidRPr="00CC0132" w:rsidRDefault="00CC0132" w:rsidP="00CC0132">
            <w:pPr>
              <w:spacing w:after="0" w:line="360" w:lineRule="auto"/>
              <w:jc w:val="right"/>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138</w:t>
            </w:r>
          </w:p>
        </w:tc>
        <w:tc>
          <w:tcPr>
            <w:tcW w:w="0" w:type="auto"/>
            <w:tcBorders>
              <w:top w:val="nil"/>
              <w:left w:val="nil"/>
              <w:bottom w:val="nil"/>
              <w:right w:val="nil"/>
            </w:tcBorders>
            <w:hideMark/>
          </w:tcPr>
          <w:p w:rsidR="00CC0132" w:rsidRPr="00CC0132" w:rsidRDefault="00CC0132" w:rsidP="00CC0132">
            <w:pPr>
              <w:spacing w:after="0" w:line="360" w:lineRule="auto"/>
              <w:jc w:val="right"/>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14</w:t>
            </w:r>
          </w:p>
        </w:tc>
      </w:tr>
      <w:tr w:rsidR="00CC0132" w:rsidRPr="00CC0132" w:rsidTr="00CC0132">
        <w:tc>
          <w:tcPr>
            <w:tcW w:w="0" w:type="auto"/>
            <w:tcBorders>
              <w:top w:val="nil"/>
              <w:left w:val="nil"/>
              <w:bottom w:val="nil"/>
              <w:right w:val="nil"/>
            </w:tcBorders>
            <w:hideMark/>
          </w:tcPr>
          <w:p w:rsidR="00CC0132" w:rsidRPr="00CC0132" w:rsidRDefault="00CC0132" w:rsidP="00CC0132">
            <w:pPr>
              <w:spacing w:after="0" w:line="360" w:lineRule="auto"/>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Ready-to-eat cereal, calcium-fortified, 1 cup</w:t>
            </w:r>
          </w:p>
        </w:tc>
        <w:tc>
          <w:tcPr>
            <w:tcW w:w="0" w:type="auto"/>
            <w:tcBorders>
              <w:top w:val="nil"/>
              <w:left w:val="nil"/>
              <w:bottom w:val="nil"/>
              <w:right w:val="nil"/>
            </w:tcBorders>
            <w:hideMark/>
          </w:tcPr>
          <w:p w:rsidR="00CC0132" w:rsidRPr="00CC0132" w:rsidRDefault="00CC0132" w:rsidP="00CC0132">
            <w:pPr>
              <w:spacing w:after="0" w:line="360" w:lineRule="auto"/>
              <w:jc w:val="right"/>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100–1,000</w:t>
            </w:r>
          </w:p>
        </w:tc>
        <w:tc>
          <w:tcPr>
            <w:tcW w:w="0" w:type="auto"/>
            <w:tcBorders>
              <w:top w:val="nil"/>
              <w:left w:val="nil"/>
              <w:bottom w:val="nil"/>
              <w:right w:val="nil"/>
            </w:tcBorders>
            <w:hideMark/>
          </w:tcPr>
          <w:p w:rsidR="00CC0132" w:rsidRPr="00CC0132" w:rsidRDefault="00CC0132" w:rsidP="00CC0132">
            <w:pPr>
              <w:spacing w:after="0" w:line="360" w:lineRule="auto"/>
              <w:jc w:val="right"/>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10–100</w:t>
            </w:r>
          </w:p>
        </w:tc>
      </w:tr>
      <w:tr w:rsidR="00CC0132" w:rsidRPr="00CC0132" w:rsidTr="00CC0132">
        <w:tc>
          <w:tcPr>
            <w:tcW w:w="0" w:type="auto"/>
            <w:tcBorders>
              <w:top w:val="nil"/>
              <w:left w:val="nil"/>
              <w:bottom w:val="nil"/>
              <w:right w:val="nil"/>
            </w:tcBorders>
            <w:hideMark/>
          </w:tcPr>
          <w:p w:rsidR="00CC0132" w:rsidRPr="00CC0132" w:rsidRDefault="00CC0132" w:rsidP="00CC0132">
            <w:pPr>
              <w:spacing w:after="0" w:line="360" w:lineRule="auto"/>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Frozen yogurt, vanilla, soft serve, ½ cup</w:t>
            </w:r>
          </w:p>
        </w:tc>
        <w:tc>
          <w:tcPr>
            <w:tcW w:w="0" w:type="auto"/>
            <w:tcBorders>
              <w:top w:val="nil"/>
              <w:left w:val="nil"/>
              <w:bottom w:val="nil"/>
              <w:right w:val="nil"/>
            </w:tcBorders>
            <w:hideMark/>
          </w:tcPr>
          <w:p w:rsidR="00CC0132" w:rsidRPr="00CC0132" w:rsidRDefault="00CC0132" w:rsidP="00CC0132">
            <w:pPr>
              <w:spacing w:after="0" w:line="360" w:lineRule="auto"/>
              <w:jc w:val="right"/>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103</w:t>
            </w:r>
          </w:p>
        </w:tc>
        <w:tc>
          <w:tcPr>
            <w:tcW w:w="0" w:type="auto"/>
            <w:tcBorders>
              <w:top w:val="nil"/>
              <w:left w:val="nil"/>
              <w:bottom w:val="nil"/>
              <w:right w:val="nil"/>
            </w:tcBorders>
            <w:hideMark/>
          </w:tcPr>
          <w:p w:rsidR="00CC0132" w:rsidRPr="00CC0132" w:rsidRDefault="00CC0132" w:rsidP="00CC0132">
            <w:pPr>
              <w:spacing w:after="0" w:line="360" w:lineRule="auto"/>
              <w:jc w:val="right"/>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10</w:t>
            </w:r>
          </w:p>
        </w:tc>
      </w:tr>
      <w:tr w:rsidR="00CC0132" w:rsidRPr="00CC0132" w:rsidTr="00CC0132">
        <w:tc>
          <w:tcPr>
            <w:tcW w:w="0" w:type="auto"/>
            <w:tcBorders>
              <w:top w:val="nil"/>
              <w:left w:val="nil"/>
              <w:bottom w:val="nil"/>
              <w:right w:val="nil"/>
            </w:tcBorders>
            <w:hideMark/>
          </w:tcPr>
          <w:p w:rsidR="00CC0132" w:rsidRPr="00CC0132" w:rsidRDefault="00CC0132" w:rsidP="00CC0132">
            <w:pPr>
              <w:spacing w:after="0" w:line="360" w:lineRule="auto"/>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Turnip greens, fresh, boiled, ½ cup</w:t>
            </w:r>
          </w:p>
        </w:tc>
        <w:tc>
          <w:tcPr>
            <w:tcW w:w="0" w:type="auto"/>
            <w:tcBorders>
              <w:top w:val="nil"/>
              <w:left w:val="nil"/>
              <w:bottom w:val="nil"/>
              <w:right w:val="nil"/>
            </w:tcBorders>
            <w:hideMark/>
          </w:tcPr>
          <w:p w:rsidR="00CC0132" w:rsidRPr="00CC0132" w:rsidRDefault="00CC0132" w:rsidP="00CC0132">
            <w:pPr>
              <w:spacing w:after="0" w:line="360" w:lineRule="auto"/>
              <w:jc w:val="right"/>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99</w:t>
            </w:r>
          </w:p>
        </w:tc>
        <w:tc>
          <w:tcPr>
            <w:tcW w:w="0" w:type="auto"/>
            <w:tcBorders>
              <w:top w:val="nil"/>
              <w:left w:val="nil"/>
              <w:bottom w:val="nil"/>
              <w:right w:val="nil"/>
            </w:tcBorders>
            <w:hideMark/>
          </w:tcPr>
          <w:p w:rsidR="00CC0132" w:rsidRPr="00CC0132" w:rsidRDefault="00CC0132" w:rsidP="00CC0132">
            <w:pPr>
              <w:spacing w:after="0" w:line="360" w:lineRule="auto"/>
              <w:jc w:val="right"/>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10</w:t>
            </w:r>
          </w:p>
        </w:tc>
      </w:tr>
      <w:tr w:rsidR="00CC0132" w:rsidRPr="00CC0132" w:rsidTr="00CC0132">
        <w:tc>
          <w:tcPr>
            <w:tcW w:w="0" w:type="auto"/>
            <w:tcBorders>
              <w:top w:val="nil"/>
              <w:left w:val="nil"/>
              <w:bottom w:val="nil"/>
              <w:right w:val="nil"/>
            </w:tcBorders>
            <w:hideMark/>
          </w:tcPr>
          <w:p w:rsidR="00CC0132" w:rsidRPr="00CC0132" w:rsidRDefault="00CC0132" w:rsidP="00CC0132">
            <w:pPr>
              <w:spacing w:after="0" w:line="360" w:lineRule="auto"/>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Kale, fresh, cooked, 1 cup</w:t>
            </w:r>
          </w:p>
        </w:tc>
        <w:tc>
          <w:tcPr>
            <w:tcW w:w="0" w:type="auto"/>
            <w:tcBorders>
              <w:top w:val="nil"/>
              <w:left w:val="nil"/>
              <w:bottom w:val="nil"/>
              <w:right w:val="nil"/>
            </w:tcBorders>
            <w:hideMark/>
          </w:tcPr>
          <w:p w:rsidR="00CC0132" w:rsidRPr="00CC0132" w:rsidRDefault="00CC0132" w:rsidP="00CC0132">
            <w:pPr>
              <w:spacing w:after="0" w:line="360" w:lineRule="auto"/>
              <w:jc w:val="right"/>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94</w:t>
            </w:r>
          </w:p>
        </w:tc>
        <w:tc>
          <w:tcPr>
            <w:tcW w:w="0" w:type="auto"/>
            <w:tcBorders>
              <w:top w:val="nil"/>
              <w:left w:val="nil"/>
              <w:bottom w:val="nil"/>
              <w:right w:val="nil"/>
            </w:tcBorders>
            <w:hideMark/>
          </w:tcPr>
          <w:p w:rsidR="00CC0132" w:rsidRPr="00CC0132" w:rsidRDefault="00CC0132" w:rsidP="00CC0132">
            <w:pPr>
              <w:spacing w:after="0" w:line="360" w:lineRule="auto"/>
              <w:jc w:val="right"/>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9</w:t>
            </w:r>
          </w:p>
        </w:tc>
      </w:tr>
      <w:tr w:rsidR="00CC0132" w:rsidRPr="00CC0132" w:rsidTr="00CC0132">
        <w:tc>
          <w:tcPr>
            <w:tcW w:w="0" w:type="auto"/>
            <w:tcBorders>
              <w:top w:val="nil"/>
              <w:left w:val="nil"/>
              <w:bottom w:val="nil"/>
              <w:right w:val="nil"/>
            </w:tcBorders>
            <w:hideMark/>
          </w:tcPr>
          <w:p w:rsidR="00CC0132" w:rsidRPr="00CC0132" w:rsidRDefault="00CC0132" w:rsidP="00CC0132">
            <w:pPr>
              <w:spacing w:after="0" w:line="360" w:lineRule="auto"/>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Ice cream, vanilla, ½ cup</w:t>
            </w:r>
          </w:p>
        </w:tc>
        <w:tc>
          <w:tcPr>
            <w:tcW w:w="0" w:type="auto"/>
            <w:tcBorders>
              <w:top w:val="nil"/>
              <w:left w:val="nil"/>
              <w:bottom w:val="nil"/>
              <w:right w:val="nil"/>
            </w:tcBorders>
            <w:hideMark/>
          </w:tcPr>
          <w:p w:rsidR="00CC0132" w:rsidRPr="00CC0132" w:rsidRDefault="00CC0132" w:rsidP="00CC0132">
            <w:pPr>
              <w:spacing w:after="0" w:line="360" w:lineRule="auto"/>
              <w:jc w:val="right"/>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84</w:t>
            </w:r>
          </w:p>
        </w:tc>
        <w:tc>
          <w:tcPr>
            <w:tcW w:w="0" w:type="auto"/>
            <w:tcBorders>
              <w:top w:val="nil"/>
              <w:left w:val="nil"/>
              <w:bottom w:val="nil"/>
              <w:right w:val="nil"/>
            </w:tcBorders>
            <w:hideMark/>
          </w:tcPr>
          <w:p w:rsidR="00CC0132" w:rsidRPr="00CC0132" w:rsidRDefault="00CC0132" w:rsidP="00CC0132">
            <w:pPr>
              <w:spacing w:after="0" w:line="360" w:lineRule="auto"/>
              <w:jc w:val="right"/>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8</w:t>
            </w:r>
          </w:p>
        </w:tc>
      </w:tr>
      <w:tr w:rsidR="00CC0132" w:rsidRPr="00CC0132" w:rsidTr="00CC0132">
        <w:tc>
          <w:tcPr>
            <w:tcW w:w="0" w:type="auto"/>
            <w:tcBorders>
              <w:top w:val="nil"/>
              <w:left w:val="nil"/>
              <w:bottom w:val="nil"/>
              <w:right w:val="nil"/>
            </w:tcBorders>
            <w:hideMark/>
          </w:tcPr>
          <w:p w:rsidR="00CC0132" w:rsidRPr="00CC0132" w:rsidRDefault="00CC0132" w:rsidP="00CC0132">
            <w:pPr>
              <w:spacing w:after="0" w:line="360" w:lineRule="auto"/>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 xml:space="preserve">Chinese cabbage, </w:t>
            </w:r>
            <w:proofErr w:type="spellStart"/>
            <w:r w:rsidRPr="00CC0132">
              <w:rPr>
                <w:rFonts w:ascii="TexGyreHeros" w:eastAsia="Times New Roman" w:hAnsi="TexGyreHeros" w:cs="Times New Roman"/>
                <w:color w:val="333333"/>
                <w:sz w:val="20"/>
                <w:szCs w:val="20"/>
              </w:rPr>
              <w:t>bok</w:t>
            </w:r>
            <w:proofErr w:type="spellEnd"/>
            <w:r w:rsidRPr="00CC0132">
              <w:rPr>
                <w:rFonts w:ascii="TexGyreHeros" w:eastAsia="Times New Roman" w:hAnsi="TexGyreHeros" w:cs="Times New Roman"/>
                <w:color w:val="333333"/>
                <w:sz w:val="20"/>
                <w:szCs w:val="20"/>
              </w:rPr>
              <w:t xml:space="preserve"> </w:t>
            </w:r>
            <w:proofErr w:type="spellStart"/>
            <w:r w:rsidRPr="00CC0132">
              <w:rPr>
                <w:rFonts w:ascii="TexGyreHeros" w:eastAsia="Times New Roman" w:hAnsi="TexGyreHeros" w:cs="Times New Roman"/>
                <w:color w:val="333333"/>
                <w:sz w:val="20"/>
                <w:szCs w:val="20"/>
              </w:rPr>
              <w:t>choi</w:t>
            </w:r>
            <w:proofErr w:type="spellEnd"/>
            <w:r w:rsidRPr="00CC0132">
              <w:rPr>
                <w:rFonts w:ascii="TexGyreHeros" w:eastAsia="Times New Roman" w:hAnsi="TexGyreHeros" w:cs="Times New Roman"/>
                <w:color w:val="333333"/>
                <w:sz w:val="20"/>
                <w:szCs w:val="20"/>
              </w:rPr>
              <w:t>, raw, shredded, 1 cup</w:t>
            </w:r>
          </w:p>
        </w:tc>
        <w:tc>
          <w:tcPr>
            <w:tcW w:w="0" w:type="auto"/>
            <w:tcBorders>
              <w:top w:val="nil"/>
              <w:left w:val="nil"/>
              <w:bottom w:val="nil"/>
              <w:right w:val="nil"/>
            </w:tcBorders>
            <w:hideMark/>
          </w:tcPr>
          <w:p w:rsidR="00CC0132" w:rsidRPr="00CC0132" w:rsidRDefault="00CC0132" w:rsidP="00CC0132">
            <w:pPr>
              <w:spacing w:after="0" w:line="360" w:lineRule="auto"/>
              <w:jc w:val="right"/>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74</w:t>
            </w:r>
          </w:p>
        </w:tc>
        <w:tc>
          <w:tcPr>
            <w:tcW w:w="0" w:type="auto"/>
            <w:tcBorders>
              <w:top w:val="nil"/>
              <w:left w:val="nil"/>
              <w:bottom w:val="nil"/>
              <w:right w:val="nil"/>
            </w:tcBorders>
            <w:hideMark/>
          </w:tcPr>
          <w:p w:rsidR="00CC0132" w:rsidRPr="00CC0132" w:rsidRDefault="00CC0132" w:rsidP="00CC0132">
            <w:pPr>
              <w:spacing w:after="0" w:line="360" w:lineRule="auto"/>
              <w:jc w:val="right"/>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7</w:t>
            </w:r>
          </w:p>
        </w:tc>
      </w:tr>
      <w:tr w:rsidR="00CC0132" w:rsidRPr="00CC0132" w:rsidTr="00CC0132">
        <w:tc>
          <w:tcPr>
            <w:tcW w:w="0" w:type="auto"/>
            <w:tcBorders>
              <w:top w:val="nil"/>
              <w:left w:val="nil"/>
              <w:bottom w:val="nil"/>
              <w:right w:val="nil"/>
            </w:tcBorders>
            <w:hideMark/>
          </w:tcPr>
          <w:p w:rsidR="00CC0132" w:rsidRPr="00CC0132" w:rsidRDefault="00CC0132" w:rsidP="00CC0132">
            <w:pPr>
              <w:spacing w:after="0" w:line="360" w:lineRule="auto"/>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Bread, white, 1 slice</w:t>
            </w:r>
          </w:p>
        </w:tc>
        <w:tc>
          <w:tcPr>
            <w:tcW w:w="0" w:type="auto"/>
            <w:tcBorders>
              <w:top w:val="nil"/>
              <w:left w:val="nil"/>
              <w:bottom w:val="nil"/>
              <w:right w:val="nil"/>
            </w:tcBorders>
            <w:hideMark/>
          </w:tcPr>
          <w:p w:rsidR="00CC0132" w:rsidRPr="00CC0132" w:rsidRDefault="00CC0132" w:rsidP="00CC0132">
            <w:pPr>
              <w:spacing w:after="0" w:line="360" w:lineRule="auto"/>
              <w:jc w:val="right"/>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73</w:t>
            </w:r>
          </w:p>
        </w:tc>
        <w:tc>
          <w:tcPr>
            <w:tcW w:w="0" w:type="auto"/>
            <w:tcBorders>
              <w:top w:val="nil"/>
              <w:left w:val="nil"/>
              <w:bottom w:val="nil"/>
              <w:right w:val="nil"/>
            </w:tcBorders>
            <w:hideMark/>
          </w:tcPr>
          <w:p w:rsidR="00CC0132" w:rsidRPr="00CC0132" w:rsidRDefault="00CC0132" w:rsidP="00CC0132">
            <w:pPr>
              <w:spacing w:after="0" w:line="360" w:lineRule="auto"/>
              <w:jc w:val="right"/>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7</w:t>
            </w:r>
          </w:p>
        </w:tc>
      </w:tr>
      <w:tr w:rsidR="00CC0132" w:rsidRPr="00CC0132" w:rsidTr="00CC0132">
        <w:tc>
          <w:tcPr>
            <w:tcW w:w="0" w:type="auto"/>
            <w:tcBorders>
              <w:top w:val="nil"/>
              <w:left w:val="nil"/>
              <w:bottom w:val="nil"/>
              <w:right w:val="nil"/>
            </w:tcBorders>
            <w:hideMark/>
          </w:tcPr>
          <w:p w:rsidR="00CC0132" w:rsidRPr="00CC0132" w:rsidRDefault="00CC0132" w:rsidP="00CC0132">
            <w:pPr>
              <w:spacing w:after="0" w:line="360" w:lineRule="auto"/>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Pudding, chocolate, ready to eat, refrigerated, 4 ounces</w:t>
            </w:r>
          </w:p>
        </w:tc>
        <w:tc>
          <w:tcPr>
            <w:tcW w:w="0" w:type="auto"/>
            <w:tcBorders>
              <w:top w:val="nil"/>
              <w:left w:val="nil"/>
              <w:bottom w:val="nil"/>
              <w:right w:val="nil"/>
            </w:tcBorders>
            <w:hideMark/>
          </w:tcPr>
          <w:p w:rsidR="00CC0132" w:rsidRPr="00CC0132" w:rsidRDefault="00CC0132" w:rsidP="00CC0132">
            <w:pPr>
              <w:spacing w:after="0" w:line="360" w:lineRule="auto"/>
              <w:jc w:val="right"/>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55</w:t>
            </w:r>
          </w:p>
        </w:tc>
        <w:tc>
          <w:tcPr>
            <w:tcW w:w="0" w:type="auto"/>
            <w:tcBorders>
              <w:top w:val="nil"/>
              <w:left w:val="nil"/>
              <w:bottom w:val="nil"/>
              <w:right w:val="nil"/>
            </w:tcBorders>
            <w:hideMark/>
          </w:tcPr>
          <w:p w:rsidR="00CC0132" w:rsidRPr="00CC0132" w:rsidRDefault="00CC0132" w:rsidP="00CC0132">
            <w:pPr>
              <w:spacing w:after="0" w:line="360" w:lineRule="auto"/>
              <w:jc w:val="right"/>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6</w:t>
            </w:r>
          </w:p>
        </w:tc>
      </w:tr>
      <w:tr w:rsidR="00CC0132" w:rsidRPr="00CC0132" w:rsidTr="00CC0132">
        <w:tc>
          <w:tcPr>
            <w:tcW w:w="0" w:type="auto"/>
            <w:tcBorders>
              <w:top w:val="nil"/>
              <w:left w:val="nil"/>
              <w:bottom w:val="nil"/>
              <w:right w:val="nil"/>
            </w:tcBorders>
            <w:hideMark/>
          </w:tcPr>
          <w:p w:rsidR="00CC0132" w:rsidRPr="00CC0132" w:rsidRDefault="00CC0132" w:rsidP="00CC0132">
            <w:pPr>
              <w:spacing w:after="0" w:line="360" w:lineRule="auto"/>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Tortilla, corn, ready-to-bake/fry, one 6” diameter</w:t>
            </w:r>
          </w:p>
        </w:tc>
        <w:tc>
          <w:tcPr>
            <w:tcW w:w="0" w:type="auto"/>
            <w:tcBorders>
              <w:top w:val="nil"/>
              <w:left w:val="nil"/>
              <w:bottom w:val="nil"/>
              <w:right w:val="nil"/>
            </w:tcBorders>
            <w:hideMark/>
          </w:tcPr>
          <w:p w:rsidR="00CC0132" w:rsidRPr="00CC0132" w:rsidRDefault="00CC0132" w:rsidP="00CC0132">
            <w:pPr>
              <w:spacing w:after="0" w:line="360" w:lineRule="auto"/>
              <w:jc w:val="right"/>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46</w:t>
            </w:r>
          </w:p>
        </w:tc>
        <w:tc>
          <w:tcPr>
            <w:tcW w:w="0" w:type="auto"/>
            <w:tcBorders>
              <w:top w:val="nil"/>
              <w:left w:val="nil"/>
              <w:bottom w:val="nil"/>
              <w:right w:val="nil"/>
            </w:tcBorders>
            <w:hideMark/>
          </w:tcPr>
          <w:p w:rsidR="00CC0132" w:rsidRPr="00CC0132" w:rsidRDefault="00CC0132" w:rsidP="00CC0132">
            <w:pPr>
              <w:spacing w:after="0" w:line="360" w:lineRule="auto"/>
              <w:jc w:val="right"/>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5</w:t>
            </w:r>
          </w:p>
        </w:tc>
      </w:tr>
      <w:tr w:rsidR="00CC0132" w:rsidRPr="00CC0132" w:rsidTr="00CC0132">
        <w:tc>
          <w:tcPr>
            <w:tcW w:w="0" w:type="auto"/>
            <w:tcBorders>
              <w:top w:val="nil"/>
              <w:left w:val="nil"/>
              <w:bottom w:val="nil"/>
              <w:right w:val="nil"/>
            </w:tcBorders>
            <w:hideMark/>
          </w:tcPr>
          <w:p w:rsidR="00CC0132" w:rsidRPr="00CC0132" w:rsidRDefault="00CC0132" w:rsidP="00CC0132">
            <w:pPr>
              <w:spacing w:after="0" w:line="360" w:lineRule="auto"/>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Tortilla, flour, ready-to-bake/fry, one 6” diameter</w:t>
            </w:r>
          </w:p>
        </w:tc>
        <w:tc>
          <w:tcPr>
            <w:tcW w:w="0" w:type="auto"/>
            <w:tcBorders>
              <w:top w:val="nil"/>
              <w:left w:val="nil"/>
              <w:bottom w:val="nil"/>
              <w:right w:val="nil"/>
            </w:tcBorders>
            <w:hideMark/>
          </w:tcPr>
          <w:p w:rsidR="00CC0132" w:rsidRPr="00CC0132" w:rsidRDefault="00CC0132" w:rsidP="00CC0132">
            <w:pPr>
              <w:spacing w:after="0" w:line="360" w:lineRule="auto"/>
              <w:jc w:val="right"/>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32</w:t>
            </w:r>
          </w:p>
        </w:tc>
        <w:tc>
          <w:tcPr>
            <w:tcW w:w="0" w:type="auto"/>
            <w:tcBorders>
              <w:top w:val="nil"/>
              <w:left w:val="nil"/>
              <w:bottom w:val="nil"/>
              <w:right w:val="nil"/>
            </w:tcBorders>
            <w:hideMark/>
          </w:tcPr>
          <w:p w:rsidR="00CC0132" w:rsidRPr="00CC0132" w:rsidRDefault="00CC0132" w:rsidP="00CC0132">
            <w:pPr>
              <w:spacing w:after="0" w:line="360" w:lineRule="auto"/>
              <w:jc w:val="right"/>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3</w:t>
            </w:r>
          </w:p>
        </w:tc>
      </w:tr>
      <w:tr w:rsidR="00CC0132" w:rsidRPr="00CC0132" w:rsidTr="00CC0132">
        <w:tc>
          <w:tcPr>
            <w:tcW w:w="0" w:type="auto"/>
            <w:tcBorders>
              <w:top w:val="nil"/>
              <w:left w:val="nil"/>
              <w:bottom w:val="nil"/>
              <w:right w:val="nil"/>
            </w:tcBorders>
            <w:hideMark/>
          </w:tcPr>
          <w:p w:rsidR="00CC0132" w:rsidRPr="00CC0132" w:rsidRDefault="00CC0132" w:rsidP="00CC0132">
            <w:pPr>
              <w:spacing w:after="0" w:line="360" w:lineRule="auto"/>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lastRenderedPageBreak/>
              <w:t>Sour cream, reduced fat, cultured, 2 tablespoons</w:t>
            </w:r>
          </w:p>
        </w:tc>
        <w:tc>
          <w:tcPr>
            <w:tcW w:w="0" w:type="auto"/>
            <w:tcBorders>
              <w:top w:val="nil"/>
              <w:left w:val="nil"/>
              <w:bottom w:val="nil"/>
              <w:right w:val="nil"/>
            </w:tcBorders>
            <w:hideMark/>
          </w:tcPr>
          <w:p w:rsidR="00CC0132" w:rsidRPr="00CC0132" w:rsidRDefault="00CC0132" w:rsidP="00CC0132">
            <w:pPr>
              <w:spacing w:after="0" w:line="360" w:lineRule="auto"/>
              <w:jc w:val="right"/>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31</w:t>
            </w:r>
          </w:p>
        </w:tc>
        <w:tc>
          <w:tcPr>
            <w:tcW w:w="0" w:type="auto"/>
            <w:tcBorders>
              <w:top w:val="nil"/>
              <w:left w:val="nil"/>
              <w:bottom w:val="nil"/>
              <w:right w:val="nil"/>
            </w:tcBorders>
            <w:hideMark/>
          </w:tcPr>
          <w:p w:rsidR="00CC0132" w:rsidRPr="00CC0132" w:rsidRDefault="00CC0132" w:rsidP="00CC0132">
            <w:pPr>
              <w:spacing w:after="0" w:line="360" w:lineRule="auto"/>
              <w:jc w:val="right"/>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3</w:t>
            </w:r>
          </w:p>
        </w:tc>
      </w:tr>
      <w:tr w:rsidR="00CC0132" w:rsidRPr="00CC0132" w:rsidTr="00CC0132">
        <w:tc>
          <w:tcPr>
            <w:tcW w:w="0" w:type="auto"/>
            <w:tcBorders>
              <w:top w:val="nil"/>
              <w:left w:val="nil"/>
              <w:bottom w:val="nil"/>
              <w:right w:val="nil"/>
            </w:tcBorders>
            <w:hideMark/>
          </w:tcPr>
          <w:p w:rsidR="00CC0132" w:rsidRPr="00CC0132" w:rsidRDefault="00CC0132" w:rsidP="00CC0132">
            <w:pPr>
              <w:spacing w:after="0" w:line="360" w:lineRule="auto"/>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Bread, whole-wheat, 1 slice</w:t>
            </w:r>
          </w:p>
        </w:tc>
        <w:tc>
          <w:tcPr>
            <w:tcW w:w="0" w:type="auto"/>
            <w:tcBorders>
              <w:top w:val="nil"/>
              <w:left w:val="nil"/>
              <w:bottom w:val="nil"/>
              <w:right w:val="nil"/>
            </w:tcBorders>
            <w:hideMark/>
          </w:tcPr>
          <w:p w:rsidR="00CC0132" w:rsidRPr="00CC0132" w:rsidRDefault="00CC0132" w:rsidP="00CC0132">
            <w:pPr>
              <w:spacing w:after="0" w:line="360" w:lineRule="auto"/>
              <w:jc w:val="right"/>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30</w:t>
            </w:r>
          </w:p>
        </w:tc>
        <w:tc>
          <w:tcPr>
            <w:tcW w:w="0" w:type="auto"/>
            <w:tcBorders>
              <w:top w:val="nil"/>
              <w:left w:val="nil"/>
              <w:bottom w:val="nil"/>
              <w:right w:val="nil"/>
            </w:tcBorders>
            <w:hideMark/>
          </w:tcPr>
          <w:p w:rsidR="00CC0132" w:rsidRPr="00CC0132" w:rsidRDefault="00CC0132" w:rsidP="00CC0132">
            <w:pPr>
              <w:spacing w:after="0" w:line="360" w:lineRule="auto"/>
              <w:jc w:val="right"/>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3</w:t>
            </w:r>
          </w:p>
        </w:tc>
      </w:tr>
      <w:tr w:rsidR="00CC0132" w:rsidRPr="00CC0132" w:rsidTr="00CC0132">
        <w:tc>
          <w:tcPr>
            <w:tcW w:w="0" w:type="auto"/>
            <w:tcBorders>
              <w:top w:val="nil"/>
              <w:left w:val="nil"/>
              <w:bottom w:val="nil"/>
              <w:right w:val="nil"/>
            </w:tcBorders>
            <w:hideMark/>
          </w:tcPr>
          <w:p w:rsidR="00CC0132" w:rsidRPr="00CC0132" w:rsidRDefault="00CC0132" w:rsidP="00CC0132">
            <w:pPr>
              <w:spacing w:after="0" w:line="360" w:lineRule="auto"/>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Kale, raw, chopped, 1 cup</w:t>
            </w:r>
          </w:p>
        </w:tc>
        <w:tc>
          <w:tcPr>
            <w:tcW w:w="0" w:type="auto"/>
            <w:tcBorders>
              <w:top w:val="nil"/>
              <w:left w:val="nil"/>
              <w:bottom w:val="nil"/>
              <w:right w:val="nil"/>
            </w:tcBorders>
            <w:hideMark/>
          </w:tcPr>
          <w:p w:rsidR="00CC0132" w:rsidRPr="00CC0132" w:rsidRDefault="00CC0132" w:rsidP="00CC0132">
            <w:pPr>
              <w:spacing w:after="0" w:line="360" w:lineRule="auto"/>
              <w:jc w:val="right"/>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24</w:t>
            </w:r>
          </w:p>
        </w:tc>
        <w:tc>
          <w:tcPr>
            <w:tcW w:w="0" w:type="auto"/>
            <w:tcBorders>
              <w:top w:val="nil"/>
              <w:left w:val="nil"/>
              <w:bottom w:val="nil"/>
              <w:right w:val="nil"/>
            </w:tcBorders>
            <w:hideMark/>
          </w:tcPr>
          <w:p w:rsidR="00CC0132" w:rsidRPr="00CC0132" w:rsidRDefault="00CC0132" w:rsidP="00CC0132">
            <w:pPr>
              <w:spacing w:after="0" w:line="360" w:lineRule="auto"/>
              <w:jc w:val="right"/>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2</w:t>
            </w:r>
          </w:p>
        </w:tc>
      </w:tr>
      <w:tr w:rsidR="00CC0132" w:rsidRPr="00CC0132" w:rsidTr="00CC0132">
        <w:tc>
          <w:tcPr>
            <w:tcW w:w="0" w:type="auto"/>
            <w:tcBorders>
              <w:top w:val="nil"/>
              <w:left w:val="nil"/>
              <w:bottom w:val="nil"/>
              <w:right w:val="nil"/>
            </w:tcBorders>
            <w:hideMark/>
          </w:tcPr>
          <w:p w:rsidR="00CC0132" w:rsidRPr="00CC0132" w:rsidRDefault="00CC0132" w:rsidP="00CC0132">
            <w:pPr>
              <w:spacing w:after="0" w:line="360" w:lineRule="auto"/>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Broccoli, raw, ½ cup</w:t>
            </w:r>
          </w:p>
        </w:tc>
        <w:tc>
          <w:tcPr>
            <w:tcW w:w="0" w:type="auto"/>
            <w:tcBorders>
              <w:top w:val="nil"/>
              <w:left w:val="nil"/>
              <w:bottom w:val="nil"/>
              <w:right w:val="nil"/>
            </w:tcBorders>
            <w:hideMark/>
          </w:tcPr>
          <w:p w:rsidR="00CC0132" w:rsidRPr="00CC0132" w:rsidRDefault="00CC0132" w:rsidP="00CC0132">
            <w:pPr>
              <w:spacing w:after="0" w:line="360" w:lineRule="auto"/>
              <w:jc w:val="right"/>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21</w:t>
            </w:r>
          </w:p>
        </w:tc>
        <w:tc>
          <w:tcPr>
            <w:tcW w:w="0" w:type="auto"/>
            <w:tcBorders>
              <w:top w:val="nil"/>
              <w:left w:val="nil"/>
              <w:bottom w:val="nil"/>
              <w:right w:val="nil"/>
            </w:tcBorders>
            <w:hideMark/>
          </w:tcPr>
          <w:p w:rsidR="00CC0132" w:rsidRPr="00CC0132" w:rsidRDefault="00CC0132" w:rsidP="00CC0132">
            <w:pPr>
              <w:spacing w:after="0" w:line="360" w:lineRule="auto"/>
              <w:jc w:val="right"/>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2</w:t>
            </w:r>
          </w:p>
        </w:tc>
      </w:tr>
      <w:tr w:rsidR="00CC0132" w:rsidRPr="00CC0132" w:rsidTr="00CC0132">
        <w:tc>
          <w:tcPr>
            <w:tcW w:w="0" w:type="auto"/>
            <w:tcBorders>
              <w:top w:val="nil"/>
              <w:left w:val="nil"/>
              <w:bottom w:val="nil"/>
              <w:right w:val="nil"/>
            </w:tcBorders>
            <w:hideMark/>
          </w:tcPr>
          <w:p w:rsidR="00CC0132" w:rsidRPr="00CC0132" w:rsidRDefault="00CC0132" w:rsidP="00CC0132">
            <w:pPr>
              <w:spacing w:after="0" w:line="360" w:lineRule="auto"/>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Cheese, cream, regular, 1 tablespoon</w:t>
            </w:r>
          </w:p>
        </w:tc>
        <w:tc>
          <w:tcPr>
            <w:tcW w:w="0" w:type="auto"/>
            <w:tcBorders>
              <w:top w:val="nil"/>
              <w:left w:val="nil"/>
              <w:bottom w:val="nil"/>
              <w:right w:val="nil"/>
            </w:tcBorders>
            <w:hideMark/>
          </w:tcPr>
          <w:p w:rsidR="00CC0132" w:rsidRPr="00CC0132" w:rsidRDefault="00CC0132" w:rsidP="00CC0132">
            <w:pPr>
              <w:spacing w:after="0" w:line="360" w:lineRule="auto"/>
              <w:jc w:val="right"/>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14</w:t>
            </w:r>
          </w:p>
        </w:tc>
        <w:tc>
          <w:tcPr>
            <w:tcW w:w="0" w:type="auto"/>
            <w:tcBorders>
              <w:top w:val="nil"/>
              <w:left w:val="nil"/>
              <w:bottom w:val="nil"/>
              <w:right w:val="nil"/>
            </w:tcBorders>
            <w:hideMark/>
          </w:tcPr>
          <w:p w:rsidR="00CC0132" w:rsidRPr="00CC0132" w:rsidRDefault="00CC0132" w:rsidP="00CC0132">
            <w:pPr>
              <w:spacing w:after="0" w:line="360" w:lineRule="auto"/>
              <w:jc w:val="right"/>
              <w:rPr>
                <w:rFonts w:ascii="TexGyreHeros" w:eastAsia="Times New Roman" w:hAnsi="TexGyreHeros" w:cs="Times New Roman"/>
                <w:color w:val="333333"/>
                <w:sz w:val="20"/>
                <w:szCs w:val="20"/>
              </w:rPr>
            </w:pPr>
            <w:r w:rsidRPr="00CC0132">
              <w:rPr>
                <w:rFonts w:ascii="TexGyreHeros" w:eastAsia="Times New Roman" w:hAnsi="TexGyreHeros" w:cs="Times New Roman"/>
                <w:color w:val="333333"/>
                <w:sz w:val="20"/>
                <w:szCs w:val="20"/>
              </w:rPr>
              <w:t>1</w:t>
            </w:r>
          </w:p>
        </w:tc>
      </w:tr>
    </w:tbl>
    <w:p w:rsidR="00CC0132" w:rsidRPr="00CC0132" w:rsidRDefault="00CC0132" w:rsidP="00CC0132">
      <w:pPr>
        <w:spacing w:before="75" w:after="100" w:afterAutospacing="1" w:line="360" w:lineRule="auto"/>
        <w:rPr>
          <w:rFonts w:ascii="TexGyreHeros" w:eastAsia="Times New Roman" w:hAnsi="TexGyreHeros" w:cs="Times New Roman"/>
          <w:color w:val="333333"/>
          <w:sz w:val="21"/>
          <w:szCs w:val="21"/>
          <w:lang w:val="en"/>
        </w:rPr>
      </w:pPr>
      <w:r w:rsidRPr="00CC0132">
        <w:rPr>
          <w:rFonts w:ascii="TexGyreHeros" w:eastAsia="Times New Roman" w:hAnsi="TexGyreHeros" w:cs="Times New Roman"/>
          <w:color w:val="333333"/>
          <w:sz w:val="21"/>
          <w:szCs w:val="21"/>
          <w:lang w:val="en"/>
        </w:rPr>
        <w:t>* DV = Daily Value. DVs were developed by the U.S. Food and Drug Administration to help consumers compare the nutrient contents among products within the context of a total daily diet. The DV for calcium is 1,000 mg for adults and children aged 4 years and older</w:t>
      </w:r>
      <w:r w:rsidR="00B357AF">
        <w:rPr>
          <w:rFonts w:ascii="TexGyreHeros" w:eastAsia="Times New Roman" w:hAnsi="TexGyreHeros" w:cs="Times New Roman"/>
          <w:color w:val="333333"/>
          <w:sz w:val="21"/>
          <w:szCs w:val="21"/>
          <w:lang w:val="en"/>
        </w:rPr>
        <w:t xml:space="preserve">, but </w:t>
      </w:r>
      <w:r w:rsidR="00B357AF" w:rsidRPr="00B357AF">
        <w:rPr>
          <w:rFonts w:ascii="TexGyreHeros" w:eastAsia="Times New Roman" w:hAnsi="TexGyreHeros" w:cs="Times New Roman"/>
          <w:i/>
          <w:color w:val="333333"/>
          <w:sz w:val="21"/>
          <w:szCs w:val="21"/>
          <w:lang w:val="en"/>
        </w:rPr>
        <w:t>1500mg is recommended during pregnancy and breastfeeding</w:t>
      </w:r>
      <w:r w:rsidR="00B357AF">
        <w:rPr>
          <w:rFonts w:ascii="TexGyreHeros" w:eastAsia="Times New Roman" w:hAnsi="TexGyreHeros" w:cs="Times New Roman"/>
          <w:color w:val="333333"/>
          <w:sz w:val="21"/>
          <w:szCs w:val="21"/>
          <w:lang w:val="en"/>
        </w:rPr>
        <w:t>.</w:t>
      </w:r>
      <w:bookmarkStart w:id="0" w:name="_GoBack"/>
      <w:bookmarkEnd w:id="0"/>
    </w:p>
    <w:p w:rsidR="00CC0132" w:rsidRPr="00CC0132" w:rsidRDefault="00CC0132" w:rsidP="00CC0132">
      <w:pPr>
        <w:spacing w:before="120" w:after="120" w:line="360" w:lineRule="auto"/>
        <w:outlineLvl w:val="3"/>
        <w:rPr>
          <w:rFonts w:ascii="TexGyreHeros" w:eastAsia="Times New Roman" w:hAnsi="TexGyreHeros" w:cs="Times New Roman"/>
          <w:b/>
          <w:bCs/>
          <w:i/>
          <w:iCs/>
          <w:color w:val="333333"/>
          <w:sz w:val="24"/>
          <w:szCs w:val="24"/>
          <w:lang w:val="en"/>
        </w:rPr>
      </w:pPr>
      <w:r w:rsidRPr="00CC0132">
        <w:rPr>
          <w:rFonts w:ascii="TexGyreHeros" w:eastAsia="Times New Roman" w:hAnsi="TexGyreHeros" w:cs="Times New Roman"/>
          <w:b/>
          <w:bCs/>
          <w:i/>
          <w:iCs/>
          <w:color w:val="333333"/>
          <w:sz w:val="24"/>
          <w:szCs w:val="24"/>
          <w:lang w:val="en"/>
        </w:rPr>
        <w:t>Dietary supplements</w:t>
      </w:r>
    </w:p>
    <w:p w:rsidR="00CC0132" w:rsidRPr="00CC0132" w:rsidRDefault="00CC0132" w:rsidP="00CC0132">
      <w:pPr>
        <w:spacing w:before="75" w:after="100" w:afterAutospacing="1" w:line="360" w:lineRule="auto"/>
        <w:rPr>
          <w:rFonts w:ascii="TexGyreHeros" w:eastAsia="Times New Roman" w:hAnsi="TexGyreHeros" w:cs="Times New Roman"/>
          <w:color w:val="333333"/>
          <w:sz w:val="21"/>
          <w:szCs w:val="21"/>
          <w:lang w:val="en"/>
        </w:rPr>
      </w:pPr>
      <w:r w:rsidRPr="00CC0132">
        <w:rPr>
          <w:rFonts w:ascii="TexGyreHeros" w:eastAsia="Times New Roman" w:hAnsi="TexGyreHeros" w:cs="Times New Roman"/>
          <w:color w:val="333333"/>
          <w:sz w:val="21"/>
          <w:szCs w:val="21"/>
          <w:lang w:val="en"/>
        </w:rPr>
        <w:t xml:space="preserve">The two main forms of calcium in supplements are carbonate and citrate. </w:t>
      </w:r>
      <w:r w:rsidR="00D25CB2">
        <w:rPr>
          <w:rFonts w:ascii="TexGyreHeros" w:eastAsia="Times New Roman" w:hAnsi="TexGyreHeros" w:cs="Times New Roman"/>
          <w:color w:val="333333"/>
          <w:sz w:val="21"/>
          <w:szCs w:val="21"/>
          <w:lang w:val="en"/>
        </w:rPr>
        <w:t xml:space="preserve"> </w:t>
      </w:r>
      <w:r w:rsidRPr="00CC0132">
        <w:rPr>
          <w:rFonts w:ascii="TexGyreHeros" w:eastAsia="Times New Roman" w:hAnsi="TexGyreHeros" w:cs="Times New Roman"/>
          <w:color w:val="333333"/>
          <w:sz w:val="21"/>
          <w:szCs w:val="21"/>
          <w:lang w:val="en"/>
        </w:rPr>
        <w:t>Due to its dependence on stomach acid for absorption, calcium carbonate is absorbed most efficiently when taken with food, whereas calcium citrate is absorbed equally well when taken with or without food [</w:t>
      </w:r>
      <w:hyperlink r:id="rId6" w:anchor="en4" w:history="1">
        <w:r w:rsidRPr="00CC0132">
          <w:rPr>
            <w:rFonts w:ascii="TexGyreHeros" w:eastAsia="Times New Roman" w:hAnsi="TexGyreHeros" w:cs="Times New Roman"/>
            <w:color w:val="20558A"/>
            <w:sz w:val="21"/>
            <w:szCs w:val="21"/>
            <w:lang w:val="en"/>
          </w:rPr>
          <w:t>4</w:t>
        </w:r>
      </w:hyperlink>
      <w:r w:rsidRPr="00CC0132">
        <w:rPr>
          <w:rFonts w:ascii="TexGyreHeros" w:eastAsia="Times New Roman" w:hAnsi="TexGyreHeros" w:cs="Times New Roman"/>
          <w:color w:val="333333"/>
          <w:sz w:val="21"/>
          <w:szCs w:val="21"/>
          <w:lang w:val="en"/>
        </w:rPr>
        <w:t xml:space="preserve">]. Calcium citrate is also useful for people with </w:t>
      </w:r>
      <w:proofErr w:type="spellStart"/>
      <w:r w:rsidRPr="00CC0132">
        <w:rPr>
          <w:rFonts w:ascii="TexGyreHeros" w:eastAsia="Times New Roman" w:hAnsi="TexGyreHeros" w:cs="Times New Roman"/>
          <w:color w:val="333333"/>
          <w:sz w:val="21"/>
          <w:szCs w:val="21"/>
          <w:lang w:val="en"/>
        </w:rPr>
        <w:t>achlorhydria</w:t>
      </w:r>
      <w:proofErr w:type="spellEnd"/>
      <w:r w:rsidRPr="00CC0132">
        <w:rPr>
          <w:rFonts w:ascii="TexGyreHeros" w:eastAsia="Times New Roman" w:hAnsi="TexGyreHeros" w:cs="Times New Roman"/>
          <w:color w:val="333333"/>
          <w:sz w:val="21"/>
          <w:szCs w:val="21"/>
          <w:lang w:val="en"/>
        </w:rPr>
        <w:t>, inflammatory bowel disease, or absorption disorders [</w:t>
      </w:r>
      <w:hyperlink r:id="rId7" w:anchor="en1" w:history="1">
        <w:r w:rsidRPr="00CC0132">
          <w:rPr>
            <w:rFonts w:ascii="TexGyreHeros" w:eastAsia="Times New Roman" w:hAnsi="TexGyreHeros" w:cs="Times New Roman"/>
            <w:color w:val="20558A"/>
            <w:sz w:val="21"/>
            <w:szCs w:val="21"/>
            <w:lang w:val="en"/>
          </w:rPr>
          <w:t>1</w:t>
        </w:r>
      </w:hyperlink>
      <w:r w:rsidRPr="00CC0132">
        <w:rPr>
          <w:rFonts w:ascii="TexGyreHeros" w:eastAsia="Times New Roman" w:hAnsi="TexGyreHeros" w:cs="Times New Roman"/>
          <w:color w:val="333333"/>
          <w:sz w:val="21"/>
          <w:szCs w:val="21"/>
          <w:lang w:val="en"/>
        </w:rPr>
        <w:t>]. Other calcium forms in supplements or fortified foods include gluconate, lactate, and phosphate. Calcium citrate malate is a well-absorbed form of calcium found in some fortified juices [</w:t>
      </w:r>
      <w:hyperlink r:id="rId8" w:anchor="en5" w:history="1">
        <w:r w:rsidRPr="00CC0132">
          <w:rPr>
            <w:rFonts w:ascii="TexGyreHeros" w:eastAsia="Times New Roman" w:hAnsi="TexGyreHeros" w:cs="Times New Roman"/>
            <w:color w:val="20558A"/>
            <w:sz w:val="21"/>
            <w:szCs w:val="21"/>
            <w:lang w:val="en"/>
          </w:rPr>
          <w:t>5</w:t>
        </w:r>
      </w:hyperlink>
      <w:r w:rsidRPr="00CC0132">
        <w:rPr>
          <w:rFonts w:ascii="TexGyreHeros" w:eastAsia="Times New Roman" w:hAnsi="TexGyreHeros" w:cs="Times New Roman"/>
          <w:color w:val="333333"/>
          <w:sz w:val="21"/>
          <w:szCs w:val="21"/>
          <w:lang w:val="en"/>
        </w:rPr>
        <w:t>].</w:t>
      </w:r>
    </w:p>
    <w:p w:rsidR="00CC0132" w:rsidRPr="00CC0132" w:rsidRDefault="00CC0132" w:rsidP="00CC0132">
      <w:pPr>
        <w:spacing w:before="75" w:after="100" w:afterAutospacing="1" w:line="360" w:lineRule="auto"/>
        <w:rPr>
          <w:rFonts w:ascii="TexGyreHeros" w:eastAsia="Times New Roman" w:hAnsi="TexGyreHeros" w:cs="Times New Roman"/>
          <w:color w:val="333333"/>
          <w:sz w:val="21"/>
          <w:szCs w:val="21"/>
          <w:lang w:val="en"/>
        </w:rPr>
      </w:pPr>
      <w:r w:rsidRPr="00CC0132">
        <w:rPr>
          <w:rFonts w:ascii="TexGyreHeros" w:eastAsia="Times New Roman" w:hAnsi="TexGyreHeros" w:cs="Times New Roman"/>
          <w:color w:val="333333"/>
          <w:sz w:val="21"/>
          <w:szCs w:val="21"/>
          <w:lang w:val="en"/>
        </w:rPr>
        <w:t>The percentage of calcium absorbed depends on the total amount of elemental calcium consumed at one time; as the amount increases, the percentage absorption decreases. Absorption is highest in doses ≤500 mg [</w:t>
      </w:r>
      <w:hyperlink r:id="rId9" w:anchor="en1" w:history="1">
        <w:r w:rsidRPr="00CC0132">
          <w:rPr>
            <w:rFonts w:ascii="TexGyreHeros" w:eastAsia="Times New Roman" w:hAnsi="TexGyreHeros" w:cs="Times New Roman"/>
            <w:color w:val="20558A"/>
            <w:sz w:val="21"/>
            <w:szCs w:val="21"/>
            <w:lang w:val="en"/>
          </w:rPr>
          <w:t>1</w:t>
        </w:r>
      </w:hyperlink>
      <w:r w:rsidRPr="00CC0132">
        <w:rPr>
          <w:rFonts w:ascii="TexGyreHeros" w:eastAsia="Times New Roman" w:hAnsi="TexGyreHeros" w:cs="Times New Roman"/>
          <w:color w:val="333333"/>
          <w:sz w:val="21"/>
          <w:szCs w:val="21"/>
          <w:lang w:val="en"/>
        </w:rPr>
        <w:t>]. So, for example, one who takes 1,000 mg/day of calcium from supplements might split the dose and take 500 mg at two separate times during the day.</w:t>
      </w:r>
    </w:p>
    <w:p w:rsidR="00CC0132" w:rsidRPr="00CC0132" w:rsidRDefault="00CC0132" w:rsidP="00CC0132">
      <w:pPr>
        <w:spacing w:before="75" w:after="100" w:afterAutospacing="1" w:line="360" w:lineRule="auto"/>
        <w:rPr>
          <w:rFonts w:ascii="TexGyreHeros" w:eastAsia="Times New Roman" w:hAnsi="TexGyreHeros" w:cs="Times New Roman"/>
          <w:color w:val="333333"/>
          <w:sz w:val="21"/>
          <w:szCs w:val="21"/>
          <w:lang w:val="en"/>
        </w:rPr>
      </w:pPr>
      <w:r w:rsidRPr="00CC0132">
        <w:rPr>
          <w:rFonts w:ascii="TexGyreHeros" w:eastAsia="Times New Roman" w:hAnsi="TexGyreHeros" w:cs="Times New Roman"/>
          <w:color w:val="333333"/>
          <w:sz w:val="21"/>
          <w:szCs w:val="21"/>
          <w:lang w:val="en"/>
        </w:rPr>
        <w:t>Some individuals who take calcium supplements might experience gastrointestinal side effects including gas, bloating, constipation, or a combination of these symptoms. Calcium carbonate appears to cause more of these side effects than calcium citrate [</w:t>
      </w:r>
      <w:hyperlink r:id="rId10" w:anchor="en1" w:history="1">
        <w:r w:rsidRPr="00CC0132">
          <w:rPr>
            <w:rFonts w:ascii="TexGyreHeros" w:eastAsia="Times New Roman" w:hAnsi="TexGyreHeros" w:cs="Times New Roman"/>
            <w:color w:val="20558A"/>
            <w:sz w:val="21"/>
            <w:szCs w:val="21"/>
            <w:lang w:val="en"/>
          </w:rPr>
          <w:t>1</w:t>
        </w:r>
      </w:hyperlink>
      <w:r w:rsidRPr="00CC0132">
        <w:rPr>
          <w:rFonts w:ascii="TexGyreHeros" w:eastAsia="Times New Roman" w:hAnsi="TexGyreHeros" w:cs="Times New Roman"/>
          <w:color w:val="333333"/>
          <w:sz w:val="21"/>
          <w:szCs w:val="21"/>
          <w:lang w:val="en"/>
        </w:rPr>
        <w:t>], so consideration of the form of calcium supplement is warranted if these side effects are reported. Other strategies to alleviate symptoms include spreading out the calcium dose throughout the day and/or taking the supplement with meals.</w:t>
      </w:r>
    </w:p>
    <w:p w:rsidR="00CC0132" w:rsidRPr="00CC0132" w:rsidRDefault="00CC0132" w:rsidP="00CC0132">
      <w:pPr>
        <w:spacing w:before="120" w:after="120" w:line="360" w:lineRule="auto"/>
        <w:outlineLvl w:val="3"/>
        <w:rPr>
          <w:rFonts w:ascii="TexGyreHeros" w:eastAsia="Times New Roman" w:hAnsi="TexGyreHeros" w:cs="Times New Roman"/>
          <w:b/>
          <w:bCs/>
          <w:i/>
          <w:iCs/>
          <w:color w:val="333333"/>
          <w:sz w:val="24"/>
          <w:szCs w:val="24"/>
          <w:lang w:val="en"/>
        </w:rPr>
      </w:pPr>
      <w:r w:rsidRPr="00CC0132">
        <w:rPr>
          <w:rFonts w:ascii="TexGyreHeros" w:eastAsia="Times New Roman" w:hAnsi="TexGyreHeros" w:cs="Times New Roman"/>
          <w:b/>
          <w:bCs/>
          <w:i/>
          <w:iCs/>
          <w:color w:val="333333"/>
          <w:sz w:val="24"/>
          <w:szCs w:val="24"/>
          <w:lang w:val="en"/>
        </w:rPr>
        <w:t>Medicines</w:t>
      </w:r>
    </w:p>
    <w:p w:rsidR="00CC0132" w:rsidRPr="00CC0132" w:rsidRDefault="00CC0132" w:rsidP="00CC0132">
      <w:pPr>
        <w:spacing w:before="75" w:after="100" w:afterAutospacing="1" w:line="360" w:lineRule="auto"/>
        <w:rPr>
          <w:rFonts w:ascii="TexGyreHeros" w:eastAsia="Times New Roman" w:hAnsi="TexGyreHeros" w:cs="Times New Roman"/>
          <w:color w:val="333333"/>
          <w:sz w:val="21"/>
          <w:szCs w:val="21"/>
          <w:lang w:val="en"/>
        </w:rPr>
      </w:pPr>
      <w:r w:rsidRPr="00CC0132">
        <w:rPr>
          <w:rFonts w:ascii="TexGyreHeros" w:eastAsia="Times New Roman" w:hAnsi="TexGyreHeros" w:cs="Times New Roman"/>
          <w:color w:val="333333"/>
          <w:sz w:val="21"/>
          <w:szCs w:val="21"/>
          <w:lang w:val="en"/>
        </w:rPr>
        <w:t xml:space="preserve">Because of its ability to neutralize stomach acid, calcium carbonate is found in some over-the-counter antacid products, such as Tums® and Rolaids®. Depending on its strength, each chewable pill or </w:t>
      </w:r>
      <w:proofErr w:type="spellStart"/>
      <w:r w:rsidRPr="00CC0132">
        <w:rPr>
          <w:rFonts w:ascii="TexGyreHeros" w:eastAsia="Times New Roman" w:hAnsi="TexGyreHeros" w:cs="Times New Roman"/>
          <w:color w:val="333333"/>
          <w:sz w:val="21"/>
          <w:szCs w:val="21"/>
          <w:lang w:val="en"/>
        </w:rPr>
        <w:t>softchew</w:t>
      </w:r>
      <w:proofErr w:type="spellEnd"/>
      <w:r w:rsidRPr="00CC0132">
        <w:rPr>
          <w:rFonts w:ascii="TexGyreHeros" w:eastAsia="Times New Roman" w:hAnsi="TexGyreHeros" w:cs="Times New Roman"/>
          <w:color w:val="333333"/>
          <w:sz w:val="21"/>
          <w:szCs w:val="21"/>
          <w:lang w:val="en"/>
        </w:rPr>
        <w:t xml:space="preserve"> provides 200 to 400 mg of elemental calcium. As noted above, calcium carbonate is an acceptable form of supplemental calcium, especially for individuals who have normal levels of stomach acid.</w:t>
      </w:r>
    </w:p>
    <w:p w:rsidR="00B807EF" w:rsidRDefault="00B807EF"/>
    <w:sectPr w:rsidR="00B807EF" w:rsidSect="00D25C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xGyreHero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32"/>
    <w:rsid w:val="0000665A"/>
    <w:rsid w:val="00007CFB"/>
    <w:rsid w:val="00011061"/>
    <w:rsid w:val="000177B4"/>
    <w:rsid w:val="00024C89"/>
    <w:rsid w:val="00031344"/>
    <w:rsid w:val="0003750D"/>
    <w:rsid w:val="00063443"/>
    <w:rsid w:val="000713A7"/>
    <w:rsid w:val="000806D7"/>
    <w:rsid w:val="000A207B"/>
    <w:rsid w:val="000A7D6E"/>
    <w:rsid w:val="000B1EBF"/>
    <w:rsid w:val="000C6430"/>
    <w:rsid w:val="000D266B"/>
    <w:rsid w:val="000F215A"/>
    <w:rsid w:val="000F6427"/>
    <w:rsid w:val="00106679"/>
    <w:rsid w:val="00106D7D"/>
    <w:rsid w:val="001126A0"/>
    <w:rsid w:val="00112A89"/>
    <w:rsid w:val="00115A6C"/>
    <w:rsid w:val="00167E59"/>
    <w:rsid w:val="0017198B"/>
    <w:rsid w:val="00176966"/>
    <w:rsid w:val="00183E65"/>
    <w:rsid w:val="0018733D"/>
    <w:rsid w:val="00192E61"/>
    <w:rsid w:val="001A2577"/>
    <w:rsid w:val="001A5541"/>
    <w:rsid w:val="001A7E06"/>
    <w:rsid w:val="001C7853"/>
    <w:rsid w:val="001D662F"/>
    <w:rsid w:val="001E7EAE"/>
    <w:rsid w:val="002116FD"/>
    <w:rsid w:val="00224545"/>
    <w:rsid w:val="002414C7"/>
    <w:rsid w:val="00242516"/>
    <w:rsid w:val="00252E37"/>
    <w:rsid w:val="00254CF2"/>
    <w:rsid w:val="0025509A"/>
    <w:rsid w:val="002614BE"/>
    <w:rsid w:val="00262466"/>
    <w:rsid w:val="00272771"/>
    <w:rsid w:val="002745E2"/>
    <w:rsid w:val="0028483F"/>
    <w:rsid w:val="002A491F"/>
    <w:rsid w:val="002D5C82"/>
    <w:rsid w:val="002D644B"/>
    <w:rsid w:val="002D7AB4"/>
    <w:rsid w:val="002F7D10"/>
    <w:rsid w:val="003000EF"/>
    <w:rsid w:val="00320DD8"/>
    <w:rsid w:val="00321835"/>
    <w:rsid w:val="0032373C"/>
    <w:rsid w:val="003329B2"/>
    <w:rsid w:val="003518C7"/>
    <w:rsid w:val="003721B5"/>
    <w:rsid w:val="00391F7A"/>
    <w:rsid w:val="00392D00"/>
    <w:rsid w:val="003C5FA4"/>
    <w:rsid w:val="003C65E6"/>
    <w:rsid w:val="003E5FDC"/>
    <w:rsid w:val="003E67D1"/>
    <w:rsid w:val="003F2D70"/>
    <w:rsid w:val="00400394"/>
    <w:rsid w:val="00421EB0"/>
    <w:rsid w:val="0043410D"/>
    <w:rsid w:val="00435AAE"/>
    <w:rsid w:val="004832D0"/>
    <w:rsid w:val="00490A42"/>
    <w:rsid w:val="00492556"/>
    <w:rsid w:val="00493CA2"/>
    <w:rsid w:val="00497E2F"/>
    <w:rsid w:val="004C33A4"/>
    <w:rsid w:val="004C3D44"/>
    <w:rsid w:val="004E1E22"/>
    <w:rsid w:val="004F05BE"/>
    <w:rsid w:val="004F178C"/>
    <w:rsid w:val="004F5424"/>
    <w:rsid w:val="005411BD"/>
    <w:rsid w:val="005459A3"/>
    <w:rsid w:val="0055705E"/>
    <w:rsid w:val="00560C7D"/>
    <w:rsid w:val="00591542"/>
    <w:rsid w:val="005945CF"/>
    <w:rsid w:val="005A28B8"/>
    <w:rsid w:val="005A766B"/>
    <w:rsid w:val="005B55F6"/>
    <w:rsid w:val="005C0752"/>
    <w:rsid w:val="005C20D2"/>
    <w:rsid w:val="005C5A78"/>
    <w:rsid w:val="005D269C"/>
    <w:rsid w:val="005E25F8"/>
    <w:rsid w:val="005E3146"/>
    <w:rsid w:val="00612C59"/>
    <w:rsid w:val="00614066"/>
    <w:rsid w:val="0062384E"/>
    <w:rsid w:val="006269FA"/>
    <w:rsid w:val="00635230"/>
    <w:rsid w:val="00636A65"/>
    <w:rsid w:val="00643A1E"/>
    <w:rsid w:val="00646D83"/>
    <w:rsid w:val="006474CE"/>
    <w:rsid w:val="006570E3"/>
    <w:rsid w:val="006738A6"/>
    <w:rsid w:val="00677192"/>
    <w:rsid w:val="00687F44"/>
    <w:rsid w:val="006920B0"/>
    <w:rsid w:val="006957D9"/>
    <w:rsid w:val="006A4E03"/>
    <w:rsid w:val="006A62BE"/>
    <w:rsid w:val="006A7604"/>
    <w:rsid w:val="006B129B"/>
    <w:rsid w:val="006D2545"/>
    <w:rsid w:val="006D6579"/>
    <w:rsid w:val="006D7F6F"/>
    <w:rsid w:val="006E11AA"/>
    <w:rsid w:val="006E1239"/>
    <w:rsid w:val="00704728"/>
    <w:rsid w:val="007155CD"/>
    <w:rsid w:val="0073779B"/>
    <w:rsid w:val="00747549"/>
    <w:rsid w:val="00753BFA"/>
    <w:rsid w:val="007548F7"/>
    <w:rsid w:val="0076189A"/>
    <w:rsid w:val="00762C67"/>
    <w:rsid w:val="00764F7B"/>
    <w:rsid w:val="007652AA"/>
    <w:rsid w:val="00767651"/>
    <w:rsid w:val="00772B18"/>
    <w:rsid w:val="00774FE7"/>
    <w:rsid w:val="0078560E"/>
    <w:rsid w:val="00794733"/>
    <w:rsid w:val="007A2F70"/>
    <w:rsid w:val="007A4E38"/>
    <w:rsid w:val="007B453A"/>
    <w:rsid w:val="007B6767"/>
    <w:rsid w:val="007B6823"/>
    <w:rsid w:val="007C1D24"/>
    <w:rsid w:val="007F6DD9"/>
    <w:rsid w:val="00801081"/>
    <w:rsid w:val="00872306"/>
    <w:rsid w:val="008723E6"/>
    <w:rsid w:val="00884CD8"/>
    <w:rsid w:val="00887C99"/>
    <w:rsid w:val="00890DCB"/>
    <w:rsid w:val="00894660"/>
    <w:rsid w:val="008B3E90"/>
    <w:rsid w:val="008C4F3E"/>
    <w:rsid w:val="008C67B0"/>
    <w:rsid w:val="008D606C"/>
    <w:rsid w:val="008D764C"/>
    <w:rsid w:val="008E244E"/>
    <w:rsid w:val="00902237"/>
    <w:rsid w:val="00917FE2"/>
    <w:rsid w:val="00940273"/>
    <w:rsid w:val="00944896"/>
    <w:rsid w:val="009455C4"/>
    <w:rsid w:val="009570DE"/>
    <w:rsid w:val="0098073C"/>
    <w:rsid w:val="0098432F"/>
    <w:rsid w:val="00996DC2"/>
    <w:rsid w:val="009A5898"/>
    <w:rsid w:val="009C4F64"/>
    <w:rsid w:val="009D1954"/>
    <w:rsid w:val="009D4E66"/>
    <w:rsid w:val="00A2301C"/>
    <w:rsid w:val="00A23F50"/>
    <w:rsid w:val="00A423DD"/>
    <w:rsid w:val="00A52102"/>
    <w:rsid w:val="00A61BD0"/>
    <w:rsid w:val="00A631E0"/>
    <w:rsid w:val="00A72279"/>
    <w:rsid w:val="00A77F63"/>
    <w:rsid w:val="00A8363F"/>
    <w:rsid w:val="00A84B60"/>
    <w:rsid w:val="00A92DCF"/>
    <w:rsid w:val="00AB2CA1"/>
    <w:rsid w:val="00AB5DC5"/>
    <w:rsid w:val="00AC732B"/>
    <w:rsid w:val="00AE1F51"/>
    <w:rsid w:val="00AE2CC7"/>
    <w:rsid w:val="00AF1C5A"/>
    <w:rsid w:val="00AF5837"/>
    <w:rsid w:val="00B036E4"/>
    <w:rsid w:val="00B03B06"/>
    <w:rsid w:val="00B0460A"/>
    <w:rsid w:val="00B13D8F"/>
    <w:rsid w:val="00B249DF"/>
    <w:rsid w:val="00B357AF"/>
    <w:rsid w:val="00B35816"/>
    <w:rsid w:val="00B43BCE"/>
    <w:rsid w:val="00B537E4"/>
    <w:rsid w:val="00B572DD"/>
    <w:rsid w:val="00B602AF"/>
    <w:rsid w:val="00B60397"/>
    <w:rsid w:val="00B807EF"/>
    <w:rsid w:val="00BA06E8"/>
    <w:rsid w:val="00BA16CF"/>
    <w:rsid w:val="00BD2B5B"/>
    <w:rsid w:val="00BF07B5"/>
    <w:rsid w:val="00C006B7"/>
    <w:rsid w:val="00C21F04"/>
    <w:rsid w:val="00C24779"/>
    <w:rsid w:val="00C4127C"/>
    <w:rsid w:val="00C438F5"/>
    <w:rsid w:val="00C4620D"/>
    <w:rsid w:val="00C77C8E"/>
    <w:rsid w:val="00C8356B"/>
    <w:rsid w:val="00C84C48"/>
    <w:rsid w:val="00CC0132"/>
    <w:rsid w:val="00CF0C42"/>
    <w:rsid w:val="00CF7B3F"/>
    <w:rsid w:val="00D15417"/>
    <w:rsid w:val="00D25CB2"/>
    <w:rsid w:val="00D47F47"/>
    <w:rsid w:val="00D55955"/>
    <w:rsid w:val="00D6431A"/>
    <w:rsid w:val="00D66CD6"/>
    <w:rsid w:val="00D85867"/>
    <w:rsid w:val="00DB6367"/>
    <w:rsid w:val="00DC510A"/>
    <w:rsid w:val="00DE4BAE"/>
    <w:rsid w:val="00E05EE2"/>
    <w:rsid w:val="00E20046"/>
    <w:rsid w:val="00E22FF9"/>
    <w:rsid w:val="00E30A6E"/>
    <w:rsid w:val="00E3313A"/>
    <w:rsid w:val="00E4337F"/>
    <w:rsid w:val="00E61A4D"/>
    <w:rsid w:val="00E666B5"/>
    <w:rsid w:val="00E742BD"/>
    <w:rsid w:val="00E9713B"/>
    <w:rsid w:val="00EA0A45"/>
    <w:rsid w:val="00EB0255"/>
    <w:rsid w:val="00EB135B"/>
    <w:rsid w:val="00EB14EB"/>
    <w:rsid w:val="00EC682D"/>
    <w:rsid w:val="00ED2E0A"/>
    <w:rsid w:val="00ED2E68"/>
    <w:rsid w:val="00ED7498"/>
    <w:rsid w:val="00EE106E"/>
    <w:rsid w:val="00EF3A59"/>
    <w:rsid w:val="00EF6497"/>
    <w:rsid w:val="00F01DA1"/>
    <w:rsid w:val="00F23341"/>
    <w:rsid w:val="00F34B8B"/>
    <w:rsid w:val="00F7476F"/>
    <w:rsid w:val="00F94BEA"/>
    <w:rsid w:val="00F96396"/>
    <w:rsid w:val="00F967BD"/>
    <w:rsid w:val="00FB68EA"/>
    <w:rsid w:val="00FC0EA8"/>
    <w:rsid w:val="00FD1CD7"/>
    <w:rsid w:val="00FE2A33"/>
    <w:rsid w:val="00FE315D"/>
    <w:rsid w:val="00FE3648"/>
    <w:rsid w:val="00FE3E18"/>
    <w:rsid w:val="00FF3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97968-7522-456E-95CE-C6381DB8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19979">
      <w:bodyDiv w:val="1"/>
      <w:marLeft w:val="0"/>
      <w:marRight w:val="0"/>
      <w:marTop w:val="0"/>
      <w:marBottom w:val="0"/>
      <w:divBdr>
        <w:top w:val="single" w:sz="48" w:space="0" w:color="20558A"/>
        <w:left w:val="none" w:sz="0" w:space="0" w:color="auto"/>
        <w:bottom w:val="none" w:sz="0" w:space="0" w:color="auto"/>
        <w:right w:val="none" w:sz="0" w:space="0" w:color="auto"/>
      </w:divBdr>
      <w:divsChild>
        <w:div w:id="1763721881">
          <w:marLeft w:val="0"/>
          <w:marRight w:val="0"/>
          <w:marTop w:val="0"/>
          <w:marBottom w:val="0"/>
          <w:divBdr>
            <w:top w:val="none" w:sz="0" w:space="0" w:color="auto"/>
            <w:left w:val="none" w:sz="0" w:space="0" w:color="auto"/>
            <w:bottom w:val="none" w:sz="0" w:space="0" w:color="auto"/>
            <w:right w:val="none" w:sz="0" w:space="0" w:color="auto"/>
          </w:divBdr>
          <w:divsChild>
            <w:div w:id="2081513615">
              <w:marLeft w:val="0"/>
              <w:marRight w:val="0"/>
              <w:marTop w:val="0"/>
              <w:marBottom w:val="0"/>
              <w:divBdr>
                <w:top w:val="none" w:sz="0" w:space="0" w:color="auto"/>
                <w:left w:val="none" w:sz="0" w:space="0" w:color="auto"/>
                <w:bottom w:val="none" w:sz="0" w:space="0" w:color="auto"/>
                <w:right w:val="none" w:sz="0" w:space="0" w:color="auto"/>
              </w:divBdr>
              <w:divsChild>
                <w:div w:id="200940049">
                  <w:marLeft w:val="0"/>
                  <w:marRight w:val="0"/>
                  <w:marTop w:val="0"/>
                  <w:marBottom w:val="0"/>
                  <w:divBdr>
                    <w:top w:val="single" w:sz="48" w:space="0" w:color="20558A"/>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ds.od.nih.gov/factsheets/Calcium-HealthProfessional/" TargetMode="External"/><Relationship Id="rId3" Type="http://schemas.openxmlformats.org/officeDocument/2006/relationships/webSettings" Target="webSettings.xml"/><Relationship Id="rId7" Type="http://schemas.openxmlformats.org/officeDocument/2006/relationships/hyperlink" Target="https://ods.od.nih.gov/factsheets/Calcium-HealthProfessiona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ds.od.nih.gov/factsheets/Calcium-HealthProfessional/" TargetMode="External"/><Relationship Id="rId11" Type="http://schemas.openxmlformats.org/officeDocument/2006/relationships/fontTable" Target="fontTable.xml"/><Relationship Id="rId5" Type="http://schemas.openxmlformats.org/officeDocument/2006/relationships/hyperlink" Target="https://ods.od.nih.gov/factsheets/Calcium-HealthProfessional/" TargetMode="External"/><Relationship Id="rId10" Type="http://schemas.openxmlformats.org/officeDocument/2006/relationships/hyperlink" Target="https://ods.od.nih.gov/factsheets/Calcium-HealthProfessional/" TargetMode="External"/><Relationship Id="rId4" Type="http://schemas.openxmlformats.org/officeDocument/2006/relationships/hyperlink" Target="https://ods.od.nih.gov/factsheets/Calcium-HealthProfessional/" TargetMode="External"/><Relationship Id="rId9" Type="http://schemas.openxmlformats.org/officeDocument/2006/relationships/hyperlink" Target="https://ods.od.nih.gov/factsheets/Calcium-HealthProfess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Yedlock</dc:creator>
  <cp:keywords/>
  <dc:description/>
  <cp:lastModifiedBy>Ray Yedlock</cp:lastModifiedBy>
  <cp:revision>3</cp:revision>
  <dcterms:created xsi:type="dcterms:W3CDTF">2017-05-30T15:25:00Z</dcterms:created>
  <dcterms:modified xsi:type="dcterms:W3CDTF">2017-05-30T15:59:00Z</dcterms:modified>
</cp:coreProperties>
</file>